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72357" w14:textId="3658D146" w:rsidR="00636C10" w:rsidRPr="0055496E" w:rsidRDefault="00A33432">
      <w:pPr>
        <w:spacing w:line="276" w:lineRule="auto"/>
        <w:jc w:val="center"/>
        <w:rPr>
          <w:rFonts w:ascii="Verdana" w:hAnsi="Verdana"/>
          <w:sz w:val="20"/>
          <w:szCs w:val="20"/>
          <w:lang w:val="en-US"/>
        </w:rPr>
      </w:pPr>
      <w:bookmarkStart w:id="0" w:name="_Hlk65142801"/>
      <w:r w:rsidRPr="0055496E">
        <w:rPr>
          <w:rFonts w:ascii="Verdana" w:hAnsi="Verdana"/>
          <w:b/>
          <w:bCs/>
          <w:color w:val="000000"/>
          <w:sz w:val="20"/>
          <w:szCs w:val="20"/>
          <w:lang w:val="en-US"/>
        </w:rPr>
        <w:t xml:space="preserve">DATA PROCESSING </w:t>
      </w:r>
      <w:bookmarkStart w:id="1" w:name="__DdeLink__1290_970894887"/>
      <w:bookmarkEnd w:id="1"/>
      <w:r w:rsidRPr="0055496E">
        <w:rPr>
          <w:rFonts w:ascii="Verdana" w:hAnsi="Verdana"/>
          <w:b/>
          <w:bCs/>
          <w:color w:val="000000"/>
          <w:sz w:val="20"/>
          <w:szCs w:val="20"/>
          <w:lang w:val="en-US"/>
        </w:rPr>
        <w:t>ADDENDUM</w:t>
      </w:r>
    </w:p>
    <w:bookmarkEnd w:id="0"/>
    <w:p w14:paraId="4206D61B" w14:textId="77777777" w:rsidR="00636C10" w:rsidRPr="0055496E" w:rsidRDefault="00636C10">
      <w:pPr>
        <w:spacing w:line="276" w:lineRule="auto"/>
        <w:jc w:val="both"/>
        <w:rPr>
          <w:rFonts w:ascii="Verdana" w:hAnsi="Verdana"/>
          <w:color w:val="000000"/>
          <w:sz w:val="20"/>
          <w:szCs w:val="20"/>
          <w:lang w:val="en-US"/>
        </w:rPr>
      </w:pPr>
    </w:p>
    <w:p w14:paraId="1B509830" w14:textId="75D195B1"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This Data Processing Addendum together with all Schedules and Annexes (‘DPA’) forms part of the </w:t>
      </w:r>
      <w:r w:rsidR="000F20CF" w:rsidRPr="0055496E">
        <w:rPr>
          <w:rFonts w:ascii="Verdana" w:hAnsi="Verdana"/>
          <w:color w:val="000000"/>
          <w:sz w:val="20"/>
          <w:szCs w:val="20"/>
          <w:lang w:val="en-US"/>
        </w:rPr>
        <w:t>OBJECT CONTROL</w:t>
      </w:r>
      <w:r w:rsidR="000F20CF" w:rsidRPr="0055496E">
        <w:rPr>
          <w:rFonts w:ascii="Verdana" w:hAnsi="Verdana"/>
          <w:color w:val="000000"/>
          <w:sz w:val="20"/>
          <w:szCs w:val="20"/>
          <w:lang w:val="uk-UA"/>
        </w:rPr>
        <w:t xml:space="preserve"> </w:t>
      </w:r>
      <w:r w:rsidR="000F20CF" w:rsidRPr="0055496E">
        <w:rPr>
          <w:rFonts w:ascii="Verdana" w:hAnsi="Verdana"/>
          <w:color w:val="000000"/>
          <w:sz w:val="20"/>
          <w:szCs w:val="20"/>
          <w:lang w:val="en-US"/>
        </w:rPr>
        <w:t xml:space="preserve">SERVICE USER AGREEMENT </w:t>
      </w:r>
      <w:r w:rsidRPr="0055496E">
        <w:rPr>
          <w:rFonts w:ascii="Verdana" w:hAnsi="Verdana"/>
          <w:color w:val="000000"/>
          <w:sz w:val="20"/>
          <w:szCs w:val="20"/>
          <w:lang w:val="en-US"/>
        </w:rPr>
        <w:t xml:space="preserve">(or similar agreement for the Service) between </w:t>
      </w:r>
      <w:proofErr w:type="gramStart"/>
      <w:r w:rsidRPr="0055496E">
        <w:rPr>
          <w:rFonts w:ascii="Verdana" w:hAnsi="Verdana"/>
          <w:color w:val="000000"/>
          <w:sz w:val="20"/>
          <w:szCs w:val="20"/>
          <w:lang w:val="en-US"/>
        </w:rPr>
        <w:t>Customer  and</w:t>
      </w:r>
      <w:proofErr w:type="gramEnd"/>
      <w:r w:rsidRPr="0055496E">
        <w:rPr>
          <w:rFonts w:ascii="Verdana" w:hAnsi="Verdana"/>
          <w:color w:val="000000"/>
          <w:sz w:val="20"/>
          <w:szCs w:val="20"/>
          <w:lang w:val="en-US"/>
        </w:rPr>
        <w:t xml:space="preserve"> Object Control LLC or other written or electronic agreement between Object Control LLC and Customer for the licensing of access to and use of Services from Object Control LLC to reflect the parties’ agreement with regards to Data Protection Laws.</w:t>
      </w:r>
    </w:p>
    <w:p w14:paraId="7DEB1CC3" w14:textId="77777777" w:rsidR="00636C10" w:rsidRPr="0055496E" w:rsidRDefault="00636C10">
      <w:pPr>
        <w:spacing w:line="276" w:lineRule="auto"/>
        <w:jc w:val="both"/>
        <w:rPr>
          <w:rFonts w:ascii="Verdana" w:hAnsi="Verdana"/>
          <w:color w:val="000000"/>
          <w:sz w:val="20"/>
          <w:szCs w:val="20"/>
          <w:lang w:val="en-US"/>
        </w:rPr>
      </w:pPr>
    </w:p>
    <w:p w14:paraId="3FBB4EF0"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Definitions and Interpretation</w:t>
      </w:r>
    </w:p>
    <w:p w14:paraId="0FD02ED3" w14:textId="77777777" w:rsidR="00636C10" w:rsidRPr="0055496E" w:rsidRDefault="00636C10">
      <w:pPr>
        <w:spacing w:line="276" w:lineRule="auto"/>
        <w:jc w:val="center"/>
        <w:rPr>
          <w:rFonts w:ascii="Verdana" w:hAnsi="Verdana"/>
          <w:b/>
          <w:bCs/>
          <w:color w:val="000000"/>
          <w:sz w:val="20"/>
          <w:szCs w:val="20"/>
          <w:lang w:val="en-US"/>
        </w:rPr>
      </w:pPr>
    </w:p>
    <w:p w14:paraId="40A0FBC4"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 Unless otherwise defined herein, capitalized terms and expressions used in this DPA shall have the following meaning:</w:t>
      </w:r>
    </w:p>
    <w:p w14:paraId="7AE760F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1.1.1. ‘</w:t>
      </w:r>
      <w:r w:rsidRPr="0055496E">
        <w:rPr>
          <w:rFonts w:ascii="Verdana" w:hAnsi="Verdana"/>
          <w:b/>
          <w:bCs/>
          <w:color w:val="000000"/>
          <w:sz w:val="20"/>
          <w:szCs w:val="20"/>
          <w:lang w:val="en-US"/>
        </w:rPr>
        <w:t>DPA</w:t>
      </w:r>
      <w:r w:rsidRPr="0055496E">
        <w:rPr>
          <w:rFonts w:ascii="Verdana" w:hAnsi="Verdana"/>
          <w:color w:val="000000"/>
          <w:sz w:val="20"/>
          <w:szCs w:val="20"/>
          <w:lang w:val="en-US"/>
        </w:rPr>
        <w:t>’ means this Data Processing Addendum, all Schedules and Annexes;</w:t>
      </w:r>
    </w:p>
    <w:p w14:paraId="19810BD4"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1.1.2. ‘</w:t>
      </w:r>
      <w:r w:rsidRPr="0055496E">
        <w:rPr>
          <w:rFonts w:ascii="Verdana" w:hAnsi="Verdana"/>
          <w:b/>
          <w:bCs/>
          <w:color w:val="000000"/>
          <w:sz w:val="20"/>
          <w:szCs w:val="20"/>
          <w:lang w:val="en-US"/>
        </w:rPr>
        <w:t>Personal Data</w:t>
      </w:r>
      <w:r w:rsidRPr="0055496E">
        <w:rPr>
          <w:rFonts w:ascii="Verdana" w:hAnsi="Verdana"/>
          <w:color w:val="000000"/>
          <w:sz w:val="20"/>
          <w:szCs w:val="20"/>
          <w:lang w:val="en-US"/>
        </w:rPr>
        <w:t>’ means any Personal Data of the Customer Processed by a Processor and/or Contracted Processor on behalf of Customer pursuant to or in connection with the Agreement;</w:t>
      </w:r>
    </w:p>
    <w:p w14:paraId="06AF7ACB"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1.1.3. ‘</w:t>
      </w:r>
      <w:r w:rsidRPr="0055496E">
        <w:rPr>
          <w:rFonts w:ascii="Verdana" w:hAnsi="Verdana"/>
          <w:b/>
          <w:bCs/>
          <w:color w:val="000000"/>
          <w:sz w:val="20"/>
          <w:szCs w:val="20"/>
          <w:lang w:val="en-US"/>
        </w:rPr>
        <w:t>Contracted Processor</w:t>
      </w:r>
      <w:r w:rsidRPr="0055496E">
        <w:rPr>
          <w:rFonts w:ascii="Verdana" w:hAnsi="Verdana"/>
          <w:color w:val="000000"/>
          <w:sz w:val="20"/>
          <w:szCs w:val="20"/>
          <w:lang w:val="en-US"/>
        </w:rPr>
        <w:t xml:space="preserve">’ means a </w:t>
      </w:r>
      <w:proofErr w:type="spellStart"/>
      <w:r w:rsidRPr="0055496E">
        <w:rPr>
          <w:rFonts w:ascii="Verdana" w:hAnsi="Verdana"/>
          <w:color w:val="000000"/>
          <w:sz w:val="20"/>
          <w:szCs w:val="20"/>
          <w:lang w:val="en-US"/>
        </w:rPr>
        <w:t>Subprocessor</w:t>
      </w:r>
      <w:proofErr w:type="spellEnd"/>
      <w:r w:rsidRPr="0055496E">
        <w:rPr>
          <w:rFonts w:ascii="Verdana" w:hAnsi="Verdana"/>
          <w:color w:val="000000"/>
          <w:sz w:val="20"/>
          <w:szCs w:val="20"/>
          <w:lang w:val="en-US"/>
        </w:rPr>
        <w:t>;</w:t>
      </w:r>
    </w:p>
    <w:p w14:paraId="150668C2"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1.1.4. ‘</w:t>
      </w:r>
      <w:r w:rsidRPr="0055496E">
        <w:rPr>
          <w:rFonts w:ascii="Verdana" w:hAnsi="Verdana"/>
          <w:b/>
          <w:bCs/>
          <w:color w:val="000000"/>
          <w:sz w:val="20"/>
          <w:szCs w:val="20"/>
          <w:lang w:val="en-US"/>
        </w:rPr>
        <w:t>Data Protection Laws</w:t>
      </w:r>
      <w:r w:rsidRPr="0055496E">
        <w:rPr>
          <w:rFonts w:ascii="Verdana" w:hAnsi="Verdana"/>
          <w:color w:val="000000"/>
          <w:sz w:val="20"/>
          <w:szCs w:val="20"/>
          <w:lang w:val="en-US"/>
        </w:rPr>
        <w:t>’ means EU Data Protection Laws and, to the extent applicable, the data protection or privacy laws of any other country;</w:t>
      </w:r>
    </w:p>
    <w:p w14:paraId="31ED97FE"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1.1.5. ‘</w:t>
      </w:r>
      <w:r w:rsidRPr="0055496E">
        <w:rPr>
          <w:rFonts w:ascii="Verdana" w:hAnsi="Verdana"/>
          <w:b/>
          <w:bCs/>
          <w:color w:val="000000"/>
          <w:sz w:val="20"/>
          <w:szCs w:val="20"/>
          <w:lang w:val="en-US"/>
        </w:rPr>
        <w:t>EEA</w:t>
      </w:r>
      <w:r w:rsidRPr="0055496E">
        <w:rPr>
          <w:rFonts w:ascii="Verdana" w:hAnsi="Verdana"/>
          <w:color w:val="000000"/>
          <w:sz w:val="20"/>
          <w:szCs w:val="20"/>
          <w:lang w:val="en-US"/>
        </w:rPr>
        <w:t>’ means the European Economic Area;</w:t>
      </w:r>
    </w:p>
    <w:p w14:paraId="02ECC9FD"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1.1.6. ‘</w:t>
      </w:r>
      <w:r w:rsidRPr="0055496E">
        <w:rPr>
          <w:rFonts w:ascii="Verdana" w:hAnsi="Verdana"/>
          <w:b/>
          <w:bCs/>
          <w:color w:val="000000"/>
          <w:sz w:val="20"/>
          <w:szCs w:val="20"/>
          <w:lang w:val="en-US"/>
        </w:rPr>
        <w:t>EU Data Protection Laws</w:t>
      </w:r>
      <w:r w:rsidRPr="0055496E">
        <w:rPr>
          <w:rFonts w:ascii="Verdana" w:hAnsi="Verdana"/>
          <w:color w:val="000000"/>
          <w:sz w:val="20"/>
          <w:szCs w:val="20"/>
          <w:lang w:val="en-US"/>
        </w:rPr>
        <w:t>’ means EU Directive 95/46/EC, as transposed into domestic legislation of each Member State and as amended, replaced or superseded from time to time, including by the GDPR and laws implementing or supplementing the GDPR;</w:t>
      </w:r>
    </w:p>
    <w:p w14:paraId="510D92CD"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1.1.7. ‘</w:t>
      </w:r>
      <w:r w:rsidRPr="0055496E">
        <w:rPr>
          <w:rFonts w:ascii="Verdana" w:hAnsi="Verdana"/>
          <w:b/>
          <w:bCs/>
          <w:color w:val="000000"/>
          <w:sz w:val="20"/>
          <w:szCs w:val="20"/>
          <w:lang w:val="en-US"/>
        </w:rPr>
        <w:t>GDPR</w:t>
      </w:r>
      <w:r w:rsidRPr="0055496E">
        <w:rPr>
          <w:rFonts w:ascii="Verdana" w:hAnsi="Verdana"/>
          <w:color w:val="000000"/>
          <w:sz w:val="20"/>
          <w:szCs w:val="20"/>
          <w:lang w:val="en-US"/>
        </w:rPr>
        <w:t>’ means the Regulation (EU) 2016/679 of the European Parliament and of the Council of 27 April 2016 on the protection of natural persons with regard to the processing of personal data and on the free movement of such data, and repealing Directive 95/46/EC;</w:t>
      </w:r>
    </w:p>
    <w:p w14:paraId="10C59C8B"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1.1.8. ‘</w:t>
      </w:r>
      <w:r w:rsidRPr="0055496E">
        <w:rPr>
          <w:rFonts w:ascii="Verdana" w:hAnsi="Verdana"/>
          <w:b/>
          <w:bCs/>
          <w:color w:val="000000"/>
          <w:sz w:val="20"/>
          <w:szCs w:val="20"/>
          <w:lang w:val="en-US"/>
        </w:rPr>
        <w:t>Data Transfer</w:t>
      </w:r>
      <w:r w:rsidRPr="0055496E">
        <w:rPr>
          <w:rFonts w:ascii="Verdana" w:hAnsi="Verdana"/>
          <w:color w:val="000000"/>
          <w:sz w:val="20"/>
          <w:szCs w:val="20"/>
          <w:lang w:val="en-US"/>
        </w:rPr>
        <w:t>’ means:</w:t>
      </w:r>
    </w:p>
    <w:p w14:paraId="0813315A"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1.1.8.1. a transfer of Customer Personal Data from Customer to a Processor and/or Contracted Processor; or</w:t>
      </w:r>
    </w:p>
    <w:p w14:paraId="63590DA7"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1.1.8.2. an onward transfer of Customer Personal Data from a Processor and/or Contracted Processor to a Subcontracted Processor, or between two establishments of a Processor, in each case, where such transfer would be prohibited by Data Protection Laws (or by the terms of data transfer agreements put in place to address the data transfer restrictions of Data Protection Laws);</w:t>
      </w:r>
    </w:p>
    <w:p w14:paraId="6A6DB634"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1.1.9. ‘</w:t>
      </w:r>
      <w:r w:rsidRPr="0055496E">
        <w:rPr>
          <w:rFonts w:ascii="Verdana" w:hAnsi="Verdana"/>
          <w:b/>
          <w:bCs/>
          <w:color w:val="000000"/>
          <w:sz w:val="20"/>
          <w:szCs w:val="20"/>
          <w:lang w:val="en-US"/>
        </w:rPr>
        <w:t>Services</w:t>
      </w:r>
      <w:r w:rsidRPr="0055496E">
        <w:rPr>
          <w:rFonts w:ascii="Verdana" w:hAnsi="Verdana"/>
          <w:color w:val="000000"/>
          <w:sz w:val="20"/>
          <w:szCs w:val="20"/>
          <w:lang w:val="en-US"/>
        </w:rPr>
        <w:t>’ means the services performed under the Agreement;</w:t>
      </w:r>
    </w:p>
    <w:p w14:paraId="0DF3D05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1.1.10. ‘</w:t>
      </w:r>
      <w:proofErr w:type="spellStart"/>
      <w:r w:rsidRPr="0055496E">
        <w:rPr>
          <w:rFonts w:ascii="Verdana" w:hAnsi="Verdana"/>
          <w:b/>
          <w:bCs/>
          <w:color w:val="000000"/>
          <w:sz w:val="20"/>
          <w:szCs w:val="20"/>
          <w:lang w:val="en-US"/>
        </w:rPr>
        <w:t>Subprocessor</w:t>
      </w:r>
      <w:proofErr w:type="spellEnd"/>
      <w:r w:rsidRPr="0055496E">
        <w:rPr>
          <w:rFonts w:ascii="Verdana" w:hAnsi="Verdana"/>
          <w:color w:val="000000"/>
          <w:sz w:val="20"/>
          <w:szCs w:val="20"/>
          <w:lang w:val="en-US"/>
        </w:rPr>
        <w:t>’ means any person appointed by or on behalf of Processor to process Personal Data on behalf of the Customer in connection with the Agreement.</w:t>
      </w:r>
    </w:p>
    <w:p w14:paraId="5D8D7A11"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1.1.11. ‘</w:t>
      </w:r>
      <w:r w:rsidRPr="0055496E">
        <w:rPr>
          <w:rFonts w:ascii="Verdana" w:hAnsi="Verdana"/>
          <w:b/>
          <w:bCs/>
          <w:color w:val="000000"/>
          <w:sz w:val="20"/>
          <w:szCs w:val="20"/>
          <w:lang w:val="en-US"/>
        </w:rPr>
        <w:t>Processor</w:t>
      </w:r>
      <w:r w:rsidRPr="0055496E">
        <w:rPr>
          <w:rFonts w:ascii="Verdana" w:hAnsi="Verdana"/>
          <w:color w:val="000000"/>
          <w:sz w:val="20"/>
          <w:szCs w:val="20"/>
          <w:lang w:val="en-US"/>
        </w:rPr>
        <w:t xml:space="preserve">’ means </w:t>
      </w:r>
      <w:r w:rsidRPr="0055496E">
        <w:rPr>
          <w:rFonts w:ascii="Verdana" w:eastAsia="Times New Roman" w:hAnsi="Verdana" w:cs="Times New Roman"/>
          <w:sz w:val="20"/>
          <w:szCs w:val="20"/>
          <w:lang w:val="en-US"/>
        </w:rPr>
        <w:t xml:space="preserve">Object Control LLC, legal entity registered under the laws of Ukraine, identification number: 40164674, address: Ukraine, 01001, Kyiv, </w:t>
      </w:r>
      <w:proofErr w:type="spellStart"/>
      <w:r w:rsidRPr="0055496E">
        <w:rPr>
          <w:rFonts w:ascii="Verdana" w:eastAsia="Times New Roman" w:hAnsi="Verdana" w:cs="Times New Roman"/>
          <w:sz w:val="20"/>
          <w:szCs w:val="20"/>
          <w:lang w:val="en-US"/>
        </w:rPr>
        <w:t>Esplanadna</w:t>
      </w:r>
      <w:proofErr w:type="spellEnd"/>
      <w:r w:rsidRPr="0055496E">
        <w:rPr>
          <w:rFonts w:ascii="Verdana" w:eastAsia="Times New Roman" w:hAnsi="Verdana" w:cs="Times New Roman"/>
          <w:sz w:val="20"/>
          <w:szCs w:val="20"/>
          <w:lang w:val="en-US"/>
        </w:rPr>
        <w:t xml:space="preserve"> street, house 20, office 1107.</w:t>
      </w:r>
    </w:p>
    <w:p w14:paraId="1790C8CD" w14:textId="77777777" w:rsidR="00636C10" w:rsidRPr="0055496E" w:rsidRDefault="00A33432">
      <w:pPr>
        <w:spacing w:line="276" w:lineRule="auto"/>
        <w:jc w:val="both"/>
        <w:rPr>
          <w:rFonts w:ascii="Verdana" w:hAnsi="Verdana"/>
          <w:sz w:val="20"/>
          <w:szCs w:val="20"/>
          <w:lang w:val="en-US"/>
        </w:rPr>
      </w:pPr>
      <w:r w:rsidRPr="0055496E">
        <w:rPr>
          <w:rFonts w:ascii="Verdana" w:eastAsia="Times New Roman" w:hAnsi="Verdana" w:cs="Times New Roman"/>
          <w:sz w:val="20"/>
          <w:szCs w:val="20"/>
          <w:lang w:val="en-US"/>
        </w:rPr>
        <w:t>1.1.12. ‘</w:t>
      </w:r>
      <w:r w:rsidRPr="0055496E">
        <w:rPr>
          <w:rFonts w:ascii="Verdana" w:eastAsia="Times New Roman" w:hAnsi="Verdana" w:cs="Times New Roman"/>
          <w:b/>
          <w:bCs/>
          <w:sz w:val="20"/>
          <w:szCs w:val="20"/>
          <w:lang w:val="en-US"/>
        </w:rPr>
        <w:t>Agreement</w:t>
      </w:r>
      <w:r w:rsidRPr="0055496E">
        <w:rPr>
          <w:rFonts w:ascii="Verdana" w:eastAsia="Times New Roman" w:hAnsi="Verdana" w:cs="Times New Roman"/>
          <w:sz w:val="20"/>
          <w:szCs w:val="20"/>
          <w:lang w:val="en-US"/>
        </w:rPr>
        <w:t xml:space="preserve">’ means </w:t>
      </w:r>
      <w:r w:rsidRPr="0055496E">
        <w:rPr>
          <w:rFonts w:ascii="Verdana" w:eastAsia="Times New Roman" w:hAnsi="Verdana" w:cs="Times New Roman"/>
          <w:color w:val="000000"/>
          <w:sz w:val="20"/>
          <w:szCs w:val="20"/>
          <w:lang w:val="en-US"/>
        </w:rPr>
        <w:t>written or electronic agreement between Object Control LLC and Customer for the licensing of access to and use of Services from Object Control LLC.</w:t>
      </w:r>
    </w:p>
    <w:p w14:paraId="28742628" w14:textId="77777777" w:rsidR="00636C10" w:rsidRPr="0055496E" w:rsidRDefault="00A33432">
      <w:pPr>
        <w:spacing w:line="276" w:lineRule="auto"/>
        <w:jc w:val="both"/>
        <w:rPr>
          <w:rFonts w:ascii="Verdana" w:hAnsi="Verdana"/>
          <w:sz w:val="20"/>
          <w:szCs w:val="20"/>
          <w:lang w:val="en-US"/>
        </w:rPr>
      </w:pPr>
      <w:r w:rsidRPr="0055496E">
        <w:rPr>
          <w:rFonts w:ascii="Verdana" w:eastAsia="Times New Roman" w:hAnsi="Verdana" w:cs="Times New Roman"/>
          <w:color w:val="000000"/>
          <w:sz w:val="20"/>
          <w:szCs w:val="20"/>
          <w:lang w:val="en-US"/>
        </w:rPr>
        <w:t>1.1.13. ‘</w:t>
      </w:r>
      <w:r w:rsidRPr="0055496E">
        <w:rPr>
          <w:rFonts w:ascii="Verdana" w:eastAsia="Times New Roman" w:hAnsi="Verdana" w:cs="Times New Roman"/>
          <w:b/>
          <w:bCs/>
          <w:color w:val="000000"/>
          <w:sz w:val="20"/>
          <w:szCs w:val="20"/>
          <w:lang w:val="en-US"/>
        </w:rPr>
        <w:t>Customer</w:t>
      </w:r>
      <w:r w:rsidRPr="0055496E">
        <w:rPr>
          <w:rFonts w:ascii="Verdana" w:eastAsia="Times New Roman" w:hAnsi="Verdana" w:cs="Times New Roman"/>
          <w:color w:val="000000"/>
          <w:sz w:val="20"/>
          <w:szCs w:val="20"/>
          <w:lang w:val="en-US"/>
        </w:rPr>
        <w:t>’ means the entity or entity’s Affiliates bound by the Agreement.</w:t>
      </w:r>
    </w:p>
    <w:p w14:paraId="0AE8A387"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1.2. The other terms shall have the same meaning as in the GDPR, and their cognate terms shall be construed accordingly.</w:t>
      </w:r>
    </w:p>
    <w:p w14:paraId="19D6211A" w14:textId="77777777" w:rsidR="00636C10" w:rsidRPr="0055496E" w:rsidRDefault="00636C10">
      <w:pPr>
        <w:spacing w:line="276" w:lineRule="auto"/>
        <w:jc w:val="both"/>
        <w:rPr>
          <w:rFonts w:ascii="Verdana" w:hAnsi="Verdana"/>
          <w:color w:val="000000"/>
          <w:sz w:val="20"/>
          <w:szCs w:val="20"/>
          <w:lang w:val="en-US"/>
        </w:rPr>
      </w:pPr>
    </w:p>
    <w:p w14:paraId="46C0989E" w14:textId="77777777" w:rsidR="00636C10" w:rsidRPr="0055496E" w:rsidRDefault="00A33432">
      <w:pPr>
        <w:spacing w:line="276" w:lineRule="auto"/>
        <w:jc w:val="center"/>
        <w:rPr>
          <w:rFonts w:ascii="Verdana" w:hAnsi="Verdana"/>
          <w:sz w:val="20"/>
          <w:szCs w:val="20"/>
          <w:lang w:val="en-US"/>
        </w:rPr>
      </w:pPr>
      <w:r w:rsidRPr="0055496E">
        <w:rPr>
          <w:rFonts w:ascii="Verdana" w:hAnsi="Verdana"/>
          <w:b/>
          <w:bCs/>
          <w:color w:val="000000"/>
          <w:sz w:val="20"/>
          <w:szCs w:val="20"/>
          <w:lang w:val="en-US"/>
        </w:rPr>
        <w:t>Processing of Customer Personal Data</w:t>
      </w:r>
    </w:p>
    <w:p w14:paraId="65ABCBC0" w14:textId="77777777" w:rsidR="00636C10" w:rsidRPr="0055496E" w:rsidRDefault="00636C10">
      <w:pPr>
        <w:spacing w:line="276" w:lineRule="auto"/>
        <w:jc w:val="center"/>
        <w:rPr>
          <w:rFonts w:ascii="Verdana" w:hAnsi="Verdana"/>
          <w:color w:val="000000"/>
          <w:sz w:val="20"/>
          <w:szCs w:val="20"/>
          <w:lang w:val="en-US"/>
        </w:rPr>
      </w:pPr>
    </w:p>
    <w:p w14:paraId="0AB4633D"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2.1. Processor shall:</w:t>
      </w:r>
    </w:p>
    <w:p w14:paraId="454FD08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lastRenderedPageBreak/>
        <w:t>2.1.1. comply with all applicable Data Protection Laws in the Processing of Customer Personal Data; and</w:t>
      </w:r>
    </w:p>
    <w:p w14:paraId="21FEF1A8"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2.1.2. not Process Customer Personal Data other than on the relevant Customer’s documented instructions.</w:t>
      </w:r>
    </w:p>
    <w:p w14:paraId="4C89791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2.2. Customer shall, in Customer’s use of the Service, submit or make available Personal Data in accordance with the requirements of Data Protection Laws, and Customer’s instructions to Processor for the Processing of Personal Data shall comply with Data Protection Laws. Customer shall have sole responsibility for the initial accuracy, quality, and legality of Personal Data and the means by which Customer acquired Personal Data.</w:t>
      </w:r>
    </w:p>
    <w:p w14:paraId="50F871DA"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2.3. The Customer instructs Processor to process Customer Personal Data in accordance with the Service.</w:t>
      </w:r>
    </w:p>
    <w:p w14:paraId="66349EF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2.4. </w:t>
      </w:r>
      <w:r w:rsidRPr="0055496E">
        <w:rPr>
          <w:rFonts w:ascii="Verdana" w:hAnsi="Verdana"/>
          <w:color w:val="000000" w:themeColor="text1"/>
          <w:sz w:val="20"/>
          <w:szCs w:val="20"/>
          <w:lang w:val="en-US"/>
        </w:rPr>
        <w:t xml:space="preserve">Processor shall notify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immediately if it considers that any of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’s instructions does not comply with the Data Protection Legislation. If the Processor acts on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’s instructions without giving any such notification,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shall be deemed to have evaluated such instructions and concluded that they comply with the GDPR.</w:t>
      </w:r>
    </w:p>
    <w:p w14:paraId="0BC47E9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2.5. Customer Personal Data shall include, but not be limited to such personal information:</w:t>
      </w:r>
    </w:p>
    <w:p w14:paraId="0C386A07"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name, surname;</w:t>
      </w:r>
    </w:p>
    <w:p w14:paraId="6B4850DA"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the ID card (passport) information (name, surname, ID number, date of birth) of the data subject, ID card (passport) photography;</w:t>
      </w:r>
    </w:p>
    <w:p w14:paraId="5052B1E2"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phone number and e-mail;</w:t>
      </w:r>
    </w:p>
    <w:p w14:paraId="0F7EFA27"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xml:space="preserve">- </w:t>
      </w:r>
      <w:proofErr w:type="spellStart"/>
      <w:r w:rsidRPr="0055496E">
        <w:rPr>
          <w:rStyle w:val="a3"/>
          <w:rFonts w:ascii="Verdana" w:eastAsia="Times New Roman" w:hAnsi="Verdana" w:cs="Times New Roman"/>
          <w:b w:val="0"/>
          <w:bCs w:val="0"/>
          <w:color w:val="000000"/>
          <w:sz w:val="20"/>
          <w:szCs w:val="20"/>
          <w:lang w:val="uk-UA"/>
        </w:rPr>
        <w:t>employment</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information</w:t>
      </w:r>
      <w:proofErr w:type="spellEnd"/>
      <w:r w:rsidRPr="0055496E">
        <w:rPr>
          <w:rStyle w:val="a3"/>
          <w:rFonts w:ascii="Verdana" w:eastAsia="Times New Roman" w:hAnsi="Verdana" w:cs="Times New Roman"/>
          <w:b w:val="0"/>
          <w:bCs w:val="0"/>
          <w:color w:val="000000"/>
          <w:sz w:val="20"/>
          <w:szCs w:val="20"/>
          <w:lang w:val="uk-UA"/>
        </w:rPr>
        <w:t>;</w:t>
      </w:r>
    </w:p>
    <w:p w14:paraId="154F75D9"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geographical</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location</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and</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address</w:t>
      </w:r>
      <w:proofErr w:type="spellEnd"/>
      <w:r w:rsidRPr="0055496E">
        <w:rPr>
          <w:rStyle w:val="a3"/>
          <w:rFonts w:ascii="Verdana" w:eastAsia="Times New Roman" w:hAnsi="Verdana" w:cs="Times New Roman"/>
          <w:b w:val="0"/>
          <w:bCs w:val="0"/>
          <w:color w:val="000000"/>
          <w:sz w:val="20"/>
          <w:szCs w:val="20"/>
          <w:lang w:val="uk-UA"/>
        </w:rPr>
        <w:t>;</w:t>
      </w:r>
    </w:p>
    <w:p w14:paraId="2468CAD8"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xml:space="preserve">- identifying information about the data subjects object of property (car, flat, house, </w:t>
      </w:r>
      <w:proofErr w:type="gramStart"/>
      <w:r w:rsidRPr="0055496E">
        <w:rPr>
          <w:rStyle w:val="a3"/>
          <w:rFonts w:ascii="Verdana" w:eastAsia="Times New Roman" w:hAnsi="Verdana" w:cs="Times New Roman"/>
          <w:b w:val="0"/>
          <w:bCs w:val="0"/>
          <w:color w:val="000000"/>
          <w:sz w:val="20"/>
          <w:szCs w:val="20"/>
          <w:lang w:val="en-US"/>
        </w:rPr>
        <w:t>other</w:t>
      </w:r>
      <w:proofErr w:type="gramEnd"/>
      <w:r w:rsidRPr="0055496E">
        <w:rPr>
          <w:rStyle w:val="a3"/>
          <w:rFonts w:ascii="Verdana" w:eastAsia="Times New Roman" w:hAnsi="Verdana" w:cs="Times New Roman"/>
          <w:b w:val="0"/>
          <w:bCs w:val="0"/>
          <w:color w:val="000000"/>
          <w:sz w:val="20"/>
          <w:szCs w:val="20"/>
          <w:lang w:val="en-US"/>
        </w:rPr>
        <w:t xml:space="preserve"> object), such object photography and/or video;</w:t>
      </w:r>
    </w:p>
    <w:p w14:paraId="633A7F1B" w14:textId="77777777" w:rsidR="00636C10" w:rsidRPr="0055496E" w:rsidRDefault="00A33432">
      <w:pPr>
        <w:spacing w:line="276" w:lineRule="auto"/>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other information provided to the Processor by the Customer.</w:t>
      </w:r>
    </w:p>
    <w:p w14:paraId="562B2951" w14:textId="77777777" w:rsidR="00636C10" w:rsidRPr="0055496E" w:rsidRDefault="00636C10">
      <w:pPr>
        <w:spacing w:line="276" w:lineRule="auto"/>
        <w:jc w:val="both"/>
        <w:rPr>
          <w:rFonts w:ascii="Verdana" w:hAnsi="Verdana"/>
          <w:color w:val="000000"/>
          <w:sz w:val="20"/>
          <w:szCs w:val="20"/>
          <w:lang w:val="en-US"/>
        </w:rPr>
      </w:pPr>
    </w:p>
    <w:p w14:paraId="50DCE197"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Processor Personnel</w:t>
      </w:r>
    </w:p>
    <w:p w14:paraId="44C73D8A" w14:textId="77777777" w:rsidR="00636C10" w:rsidRPr="0055496E" w:rsidRDefault="00636C10">
      <w:pPr>
        <w:spacing w:line="276" w:lineRule="auto"/>
        <w:jc w:val="center"/>
        <w:rPr>
          <w:rFonts w:ascii="Verdana" w:hAnsi="Verdana"/>
          <w:color w:val="000000"/>
          <w:sz w:val="20"/>
          <w:szCs w:val="20"/>
          <w:lang w:val="en-US"/>
        </w:rPr>
      </w:pPr>
    </w:p>
    <w:p w14:paraId="2A90AF40"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3.1. Processor shall take reasonable steps to ensure the reliability of any employee, agent or contractor of any Contracted Processor who may have access to the Customer Personal Data, ensuring in each case that access is strictly limited to those individuals who need to know/access the relevant Customer Personal Data, as strictly necessary for the purposes of the Agreement, and to comply with Applicable Laws in the context of that individual’s duties to the Contracted Processor, ensuring that all such individuals are subject to confidentiality undertakings or professional or statutory obligations of confidentiality.</w:t>
      </w:r>
    </w:p>
    <w:p w14:paraId="0B9FF51B" w14:textId="77777777" w:rsidR="00636C10" w:rsidRPr="0055496E" w:rsidRDefault="00636C10">
      <w:pPr>
        <w:spacing w:line="276" w:lineRule="auto"/>
        <w:jc w:val="both"/>
        <w:rPr>
          <w:rFonts w:ascii="Verdana" w:hAnsi="Verdana"/>
          <w:color w:val="000000"/>
          <w:sz w:val="20"/>
          <w:szCs w:val="20"/>
          <w:lang w:val="en-US"/>
        </w:rPr>
      </w:pPr>
    </w:p>
    <w:p w14:paraId="128AD1E5"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Security</w:t>
      </w:r>
    </w:p>
    <w:p w14:paraId="72A303CC" w14:textId="77777777" w:rsidR="00636C10" w:rsidRPr="0055496E" w:rsidRDefault="00636C10">
      <w:pPr>
        <w:spacing w:line="276" w:lineRule="auto"/>
        <w:jc w:val="center"/>
        <w:rPr>
          <w:rFonts w:ascii="Verdana" w:hAnsi="Verdana"/>
          <w:color w:val="000000"/>
          <w:sz w:val="20"/>
          <w:szCs w:val="20"/>
          <w:lang w:val="en-US"/>
        </w:rPr>
      </w:pPr>
    </w:p>
    <w:p w14:paraId="72D59F7E"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4.1. Taking into account the state of the art, the costs of implementation and the nature, scope, context and purposes of Processing as well as the risk of varying likelihood and severity for the rights and freedoms of natural persons, Processor shall in relation to the Customer Personal Data implement appropriate technical and organizational measures to ensure a level of security appropriate to that </w:t>
      </w:r>
      <w:r w:rsidRPr="0055496E">
        <w:rPr>
          <w:rFonts w:ascii="Verdana" w:hAnsi="Verdana"/>
          <w:color w:val="000000" w:themeColor="text1"/>
          <w:sz w:val="20"/>
          <w:szCs w:val="20"/>
          <w:lang w:val="en-US"/>
        </w:rPr>
        <w:t xml:space="preserve">to the risks that are presented by such processing, in particular from accidental or unlawful destruction, loss, alteration, </w:t>
      </w:r>
      <w:proofErr w:type="spellStart"/>
      <w:r w:rsidRPr="0055496E">
        <w:rPr>
          <w:rFonts w:ascii="Verdana" w:hAnsi="Verdana"/>
          <w:color w:val="000000" w:themeColor="text1"/>
          <w:sz w:val="20"/>
          <w:szCs w:val="20"/>
          <w:lang w:val="en-US"/>
        </w:rPr>
        <w:t>unauthorised</w:t>
      </w:r>
      <w:proofErr w:type="spellEnd"/>
      <w:r w:rsidRPr="0055496E">
        <w:rPr>
          <w:rFonts w:ascii="Verdana" w:hAnsi="Verdana"/>
          <w:color w:val="000000" w:themeColor="text1"/>
          <w:sz w:val="20"/>
          <w:szCs w:val="20"/>
          <w:lang w:val="en-US"/>
        </w:rPr>
        <w:t xml:space="preserve"> disclosure of, or access to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Personal Data</w:t>
      </w:r>
      <w:r w:rsidRPr="0055496E">
        <w:rPr>
          <w:rFonts w:ascii="Verdana" w:hAnsi="Verdana"/>
          <w:color w:val="000000"/>
          <w:sz w:val="20"/>
          <w:szCs w:val="20"/>
          <w:lang w:val="en-US"/>
        </w:rPr>
        <w:t>, including, as appropriate, the measures referred to in Article 32(1) of the GDPR, such as:</w:t>
      </w:r>
    </w:p>
    <w:p w14:paraId="0854A4AE"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4.1.1. the </w:t>
      </w:r>
      <w:proofErr w:type="spellStart"/>
      <w:r w:rsidRPr="0055496E">
        <w:rPr>
          <w:rFonts w:ascii="Verdana" w:hAnsi="Verdana"/>
          <w:color w:val="000000"/>
          <w:sz w:val="20"/>
          <w:szCs w:val="20"/>
          <w:lang w:val="en-US"/>
        </w:rPr>
        <w:t>pseudonymisation</w:t>
      </w:r>
      <w:proofErr w:type="spellEnd"/>
      <w:r w:rsidRPr="0055496E">
        <w:rPr>
          <w:rFonts w:ascii="Verdana" w:hAnsi="Verdana"/>
          <w:color w:val="000000"/>
          <w:sz w:val="20"/>
          <w:szCs w:val="20"/>
          <w:lang w:val="en-US"/>
        </w:rPr>
        <w:t xml:space="preserve"> and encryption of the Customer Personal Data;</w:t>
      </w:r>
    </w:p>
    <w:p w14:paraId="323E5D16"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4.1.2. the ability to ensure the ongoing confidentiality, integrity, availability and resilience of processing systems and services;</w:t>
      </w:r>
    </w:p>
    <w:p w14:paraId="1D85DF79"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lastRenderedPageBreak/>
        <w:t>4.1.3. the ability to restore the availability and access to the Customer Personal Data in a timely manner in the event of a physical or technical incident;</w:t>
      </w:r>
    </w:p>
    <w:p w14:paraId="33DAED90"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4.1.4. physical security of the Processors facilities;</w:t>
      </w:r>
    </w:p>
    <w:p w14:paraId="70D88786"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4.1.5. measures to control access rights for Processors employees and contractors;</w:t>
      </w:r>
    </w:p>
    <w:p w14:paraId="3DD4143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4.1.6. a process for regularly testing, assessing and evaluating the effectiveness of technical and </w:t>
      </w:r>
      <w:proofErr w:type="spellStart"/>
      <w:r w:rsidRPr="0055496E">
        <w:rPr>
          <w:rFonts w:ascii="Verdana" w:hAnsi="Verdana"/>
          <w:color w:val="000000"/>
          <w:sz w:val="20"/>
          <w:szCs w:val="20"/>
          <w:lang w:val="en-US"/>
        </w:rPr>
        <w:t>organisational</w:t>
      </w:r>
      <w:proofErr w:type="spellEnd"/>
      <w:r w:rsidRPr="0055496E">
        <w:rPr>
          <w:rFonts w:ascii="Verdana" w:hAnsi="Verdana"/>
          <w:color w:val="000000"/>
          <w:sz w:val="20"/>
          <w:szCs w:val="20"/>
          <w:lang w:val="en-US"/>
        </w:rPr>
        <w:t xml:space="preserve"> measures for ensuring the security of the processing;</w:t>
      </w:r>
    </w:p>
    <w:p w14:paraId="0C178707"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4.1.7. any other appropriate measures.</w:t>
      </w:r>
    </w:p>
    <w:p w14:paraId="7DA3C83E"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4.2. In assessing the appropriate level of security, Processor shall take account in particular of the risks that are presented by Processing, in particular from a Personal Data Breach.</w:t>
      </w:r>
    </w:p>
    <w:p w14:paraId="0F45F547" w14:textId="77777777" w:rsidR="00636C10" w:rsidRPr="0055496E" w:rsidRDefault="00636C10">
      <w:pPr>
        <w:spacing w:line="276" w:lineRule="auto"/>
        <w:jc w:val="both"/>
        <w:rPr>
          <w:rFonts w:ascii="Verdana" w:hAnsi="Verdana"/>
          <w:color w:val="000000"/>
          <w:sz w:val="20"/>
          <w:szCs w:val="20"/>
          <w:lang w:val="en-US"/>
        </w:rPr>
      </w:pPr>
    </w:p>
    <w:p w14:paraId="09DF56EC" w14:textId="77777777" w:rsidR="00636C10" w:rsidRPr="0055496E" w:rsidRDefault="00A33432">
      <w:pPr>
        <w:spacing w:line="276" w:lineRule="auto"/>
        <w:jc w:val="center"/>
        <w:rPr>
          <w:rFonts w:ascii="Verdana" w:hAnsi="Verdana"/>
          <w:b/>
          <w:bCs/>
          <w:color w:val="000000"/>
          <w:sz w:val="20"/>
          <w:szCs w:val="20"/>
          <w:lang w:val="en-US"/>
        </w:rPr>
      </w:pPr>
      <w:proofErr w:type="spellStart"/>
      <w:r w:rsidRPr="0055496E">
        <w:rPr>
          <w:rFonts w:ascii="Verdana" w:hAnsi="Verdana"/>
          <w:b/>
          <w:bCs/>
          <w:color w:val="000000"/>
          <w:sz w:val="20"/>
          <w:szCs w:val="20"/>
          <w:lang w:val="en-US"/>
        </w:rPr>
        <w:t>Subprocessing</w:t>
      </w:r>
      <w:proofErr w:type="spellEnd"/>
    </w:p>
    <w:p w14:paraId="58166311" w14:textId="77777777" w:rsidR="00636C10" w:rsidRPr="0055496E" w:rsidRDefault="00636C10">
      <w:pPr>
        <w:spacing w:line="276" w:lineRule="auto"/>
        <w:jc w:val="center"/>
        <w:rPr>
          <w:rFonts w:ascii="Verdana" w:hAnsi="Verdana"/>
          <w:b/>
          <w:bCs/>
          <w:color w:val="000000"/>
          <w:sz w:val="20"/>
          <w:szCs w:val="20"/>
          <w:lang w:val="en-US"/>
        </w:rPr>
      </w:pPr>
    </w:p>
    <w:p w14:paraId="6DE35A04"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5.1. Processor shall have the right to appoint as a </w:t>
      </w:r>
      <w:proofErr w:type="spellStart"/>
      <w:r w:rsidRPr="0055496E">
        <w:rPr>
          <w:rFonts w:ascii="Verdana" w:hAnsi="Verdana"/>
          <w:color w:val="000000"/>
          <w:sz w:val="20"/>
          <w:szCs w:val="20"/>
          <w:lang w:val="en-US"/>
        </w:rPr>
        <w:t>Subprocessor</w:t>
      </w:r>
      <w:proofErr w:type="spellEnd"/>
      <w:r w:rsidRPr="0055496E">
        <w:rPr>
          <w:rFonts w:ascii="Verdana" w:hAnsi="Verdana"/>
          <w:color w:val="000000"/>
          <w:sz w:val="20"/>
          <w:szCs w:val="20"/>
          <w:lang w:val="en-US"/>
        </w:rPr>
        <w:t xml:space="preserve"> Amazon Web Services EMEA SARL (Amazon Web Services, Inc.) to process Customer Personal Data on the Amazon AWS cloud servers located on the EEA territory.</w:t>
      </w:r>
    </w:p>
    <w:p w14:paraId="4601394C"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5.2. Pursuant to this DPA and Clause 5 (h) of the Standard Contractual Clauses, Customer acknowledges and expressly agrees that Processor’s Affiliates may be retained as </w:t>
      </w:r>
      <w:proofErr w:type="spellStart"/>
      <w:r w:rsidRPr="0055496E">
        <w:rPr>
          <w:rFonts w:ascii="Verdana" w:hAnsi="Verdana"/>
          <w:color w:val="000000"/>
          <w:sz w:val="20"/>
          <w:szCs w:val="20"/>
          <w:lang w:val="en-US"/>
        </w:rPr>
        <w:t>Subprocessors</w:t>
      </w:r>
      <w:proofErr w:type="spellEnd"/>
      <w:r w:rsidRPr="0055496E">
        <w:rPr>
          <w:rFonts w:ascii="Verdana" w:hAnsi="Verdana"/>
          <w:color w:val="000000"/>
          <w:sz w:val="20"/>
          <w:szCs w:val="20"/>
          <w:lang w:val="en-US"/>
        </w:rPr>
        <w:t xml:space="preserve"> and Processor and Processor’s Affiliates respectively may engage third-party </w:t>
      </w:r>
      <w:proofErr w:type="spellStart"/>
      <w:r w:rsidRPr="0055496E">
        <w:rPr>
          <w:rFonts w:ascii="Verdana" w:hAnsi="Verdana"/>
          <w:color w:val="000000"/>
          <w:sz w:val="20"/>
          <w:szCs w:val="20"/>
          <w:lang w:val="en-US"/>
        </w:rPr>
        <w:t>Subprocessors</w:t>
      </w:r>
      <w:proofErr w:type="spellEnd"/>
      <w:r w:rsidRPr="0055496E">
        <w:rPr>
          <w:rFonts w:ascii="Verdana" w:hAnsi="Verdana"/>
          <w:color w:val="000000"/>
          <w:sz w:val="20"/>
          <w:szCs w:val="20"/>
          <w:lang w:val="en-US"/>
        </w:rPr>
        <w:t xml:space="preserve"> in connection with the provision of the Service or support services.</w:t>
      </w:r>
    </w:p>
    <w:p w14:paraId="37FFFD8A"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5.3. Processor has entered into a written agreement with each </w:t>
      </w:r>
      <w:proofErr w:type="spellStart"/>
      <w:r w:rsidRPr="0055496E">
        <w:rPr>
          <w:rFonts w:ascii="Verdana" w:hAnsi="Verdana"/>
          <w:color w:val="000000"/>
          <w:sz w:val="20"/>
          <w:szCs w:val="20"/>
          <w:lang w:val="en-US"/>
        </w:rPr>
        <w:t>Subprocessor</w:t>
      </w:r>
      <w:proofErr w:type="spellEnd"/>
      <w:r w:rsidRPr="0055496E">
        <w:rPr>
          <w:rFonts w:ascii="Verdana" w:hAnsi="Verdana"/>
          <w:color w:val="000000"/>
          <w:sz w:val="20"/>
          <w:szCs w:val="20"/>
          <w:lang w:val="en-US"/>
        </w:rPr>
        <w:t xml:space="preserve"> containing data protection obligations not less protective than those in this DPA to the extent applicable to the nature of the services provided by such </w:t>
      </w:r>
      <w:proofErr w:type="spellStart"/>
      <w:r w:rsidRPr="0055496E">
        <w:rPr>
          <w:rFonts w:ascii="Verdana" w:hAnsi="Verdana"/>
          <w:color w:val="000000"/>
          <w:sz w:val="20"/>
          <w:szCs w:val="20"/>
          <w:lang w:val="en-US"/>
        </w:rPr>
        <w:t>Subprocessor</w:t>
      </w:r>
      <w:proofErr w:type="spellEnd"/>
      <w:r w:rsidRPr="0055496E">
        <w:rPr>
          <w:rFonts w:ascii="Verdana" w:hAnsi="Verdana"/>
          <w:color w:val="000000"/>
          <w:sz w:val="20"/>
          <w:szCs w:val="20"/>
          <w:lang w:val="en-US"/>
        </w:rPr>
        <w:t>.</w:t>
      </w:r>
    </w:p>
    <w:p w14:paraId="72AE644E" w14:textId="77777777" w:rsidR="00636C10" w:rsidRPr="0055496E" w:rsidRDefault="00636C10">
      <w:pPr>
        <w:spacing w:line="276" w:lineRule="auto"/>
        <w:jc w:val="both"/>
        <w:rPr>
          <w:rFonts w:ascii="Verdana" w:hAnsi="Verdana"/>
          <w:color w:val="000000"/>
          <w:sz w:val="20"/>
          <w:szCs w:val="20"/>
          <w:lang w:val="en-US"/>
        </w:rPr>
      </w:pPr>
    </w:p>
    <w:p w14:paraId="274B07FD"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Data Subject Rights</w:t>
      </w:r>
    </w:p>
    <w:p w14:paraId="047E2DEF" w14:textId="77777777" w:rsidR="00636C10" w:rsidRPr="0055496E" w:rsidRDefault="00636C10">
      <w:pPr>
        <w:spacing w:line="276" w:lineRule="auto"/>
        <w:jc w:val="center"/>
        <w:rPr>
          <w:rFonts w:ascii="Verdana" w:hAnsi="Verdana"/>
          <w:b/>
          <w:bCs/>
          <w:color w:val="000000"/>
          <w:sz w:val="20"/>
          <w:szCs w:val="20"/>
          <w:lang w:val="en-US"/>
        </w:rPr>
      </w:pPr>
    </w:p>
    <w:p w14:paraId="77B4E610"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6.1. Taking into account the nature of the Processing, Processor shall assist the Customer by implementing appropriate technical and </w:t>
      </w:r>
      <w:proofErr w:type="spellStart"/>
      <w:r w:rsidRPr="0055496E">
        <w:rPr>
          <w:rFonts w:ascii="Verdana" w:hAnsi="Verdana"/>
          <w:color w:val="000000"/>
          <w:sz w:val="20"/>
          <w:szCs w:val="20"/>
          <w:lang w:val="en-US"/>
        </w:rPr>
        <w:t>organisational</w:t>
      </w:r>
      <w:proofErr w:type="spellEnd"/>
      <w:r w:rsidRPr="0055496E">
        <w:rPr>
          <w:rFonts w:ascii="Verdana" w:hAnsi="Verdana"/>
          <w:color w:val="000000"/>
          <w:sz w:val="20"/>
          <w:szCs w:val="20"/>
          <w:lang w:val="en-US"/>
        </w:rPr>
        <w:t xml:space="preserve"> measures, insofar as this is possible, for the fulfillment of the Customer obligations, as reasonably understood by Customer, to respond to requests to exercise Data Subject rights under the Data Protection Laws.</w:t>
      </w:r>
    </w:p>
    <w:p w14:paraId="71EAF583"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6.2. Processor shall:</w:t>
      </w:r>
    </w:p>
    <w:p w14:paraId="5DD98C9D"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6.2.1. promptly notify Customer if it receives a request from a Data Subject under any Data Protection Law in respect of Customer Personal Data (access request, request to rectify, erasure </w:t>
      </w:r>
      <w:proofErr w:type="gramStart"/>
      <w:r w:rsidRPr="0055496E">
        <w:rPr>
          <w:rFonts w:ascii="Verdana" w:hAnsi="Verdana"/>
          <w:color w:val="000000"/>
          <w:sz w:val="20"/>
          <w:szCs w:val="20"/>
          <w:lang w:val="en-US"/>
        </w:rPr>
        <w:t>of  Customer</w:t>
      </w:r>
      <w:proofErr w:type="gramEnd"/>
      <w:r w:rsidRPr="0055496E">
        <w:rPr>
          <w:rFonts w:ascii="Verdana" w:hAnsi="Verdana"/>
          <w:color w:val="000000"/>
          <w:sz w:val="20"/>
          <w:szCs w:val="20"/>
          <w:lang w:val="en-US"/>
        </w:rPr>
        <w:t xml:space="preserve"> Personal data);</w:t>
      </w:r>
    </w:p>
    <w:p w14:paraId="7DF43DC5"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6.2.2. promptly notify Customer if it receives </w:t>
      </w:r>
      <w:r w:rsidRPr="0055496E">
        <w:rPr>
          <w:rFonts w:ascii="Verdana" w:hAnsi="Verdana"/>
          <w:color w:val="000000" w:themeColor="text1"/>
          <w:sz w:val="20"/>
          <w:szCs w:val="20"/>
          <w:lang w:val="en-US"/>
        </w:rPr>
        <w:t xml:space="preserve">any communication from any supervisory authority or any other regulatory authority in connection with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Personal Data;</w:t>
      </w:r>
    </w:p>
    <w:p w14:paraId="1DF2AD7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themeColor="text1"/>
          <w:sz w:val="20"/>
          <w:szCs w:val="20"/>
          <w:lang w:val="en-US"/>
        </w:rPr>
        <w:t>6.2.3.</w:t>
      </w:r>
      <w:r w:rsidRPr="0055496E">
        <w:rPr>
          <w:rFonts w:ascii="Verdana" w:hAnsi="Verdana"/>
          <w:color w:val="000000"/>
          <w:sz w:val="20"/>
          <w:szCs w:val="20"/>
          <w:lang w:val="en-US"/>
        </w:rPr>
        <w:t xml:space="preserve"> promptly notify Customer if it receives </w:t>
      </w:r>
      <w:r w:rsidRPr="0055496E">
        <w:rPr>
          <w:rFonts w:ascii="Verdana" w:hAnsi="Verdana"/>
          <w:color w:val="000000" w:themeColor="text1"/>
          <w:sz w:val="20"/>
          <w:szCs w:val="20"/>
          <w:lang w:val="en-US"/>
        </w:rPr>
        <w:t xml:space="preserve">a request from any third party for disclosure of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Personal Data where compliance with such request is required by law;</w:t>
      </w:r>
    </w:p>
    <w:p w14:paraId="01F6AF97"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6.2.4. ensure that it does not respond to that request except on the documented instructions of Customer or as required by Applicable Laws to which the Processor is subject, in which case Processor shall to the extent permitted by Applicable Laws inform Customer of that legal requirement before the Contracted Processor responds to the request;</w:t>
      </w:r>
    </w:p>
    <w:p w14:paraId="6FBAEE26"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6.2.5. promptly notify Customer if it </w:t>
      </w:r>
      <w:r w:rsidRPr="0055496E">
        <w:rPr>
          <w:rFonts w:ascii="Verdana" w:hAnsi="Verdana"/>
          <w:color w:val="000000" w:themeColor="text1"/>
          <w:sz w:val="20"/>
          <w:szCs w:val="20"/>
          <w:lang w:val="en-US"/>
        </w:rPr>
        <w:t>receives any other request, complaint or communication relating to either Party’s obligations under the GDPR.</w:t>
      </w:r>
    </w:p>
    <w:p w14:paraId="714F0DC8"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6.3. </w:t>
      </w:r>
      <w:bookmarkStart w:id="2" w:name="_Ref8133485"/>
      <w:bookmarkEnd w:id="2"/>
      <w:r w:rsidRPr="0055496E">
        <w:rPr>
          <w:rFonts w:ascii="Verdana" w:hAnsi="Verdana"/>
          <w:color w:val="000000" w:themeColor="text1"/>
          <w:sz w:val="20"/>
          <w:szCs w:val="20"/>
          <w:lang w:val="en-US"/>
        </w:rPr>
        <w:t xml:space="preserve">The Processor, if applicable, shall promptly provide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with:</w:t>
      </w:r>
    </w:p>
    <w:p w14:paraId="00D0AAAB" w14:textId="77777777" w:rsidR="00636C10" w:rsidRPr="0055496E" w:rsidRDefault="00A33432">
      <w:pPr>
        <w:pStyle w:val="3"/>
        <w:spacing w:line="276" w:lineRule="auto"/>
        <w:rPr>
          <w:rFonts w:ascii="Verdana" w:hAnsi="Verdana"/>
          <w:sz w:val="20"/>
          <w:szCs w:val="20"/>
          <w:lang w:val="en-US"/>
        </w:rPr>
      </w:pPr>
      <w:r w:rsidRPr="0055496E">
        <w:rPr>
          <w:rFonts w:ascii="Verdana" w:hAnsi="Verdana"/>
          <w:b w:val="0"/>
          <w:color w:val="000000"/>
          <w:sz w:val="20"/>
          <w:szCs w:val="20"/>
          <w:lang w:val="en-US"/>
        </w:rPr>
        <w:t>6.3.1. full details and copies of each complaint, communication or request received by the Processor (or received by the Customer and relating to any Customer Personal Data);</w:t>
      </w:r>
    </w:p>
    <w:p w14:paraId="60302315" w14:textId="77777777" w:rsidR="00636C10" w:rsidRPr="0055496E" w:rsidRDefault="00A33432">
      <w:pPr>
        <w:pStyle w:val="3"/>
        <w:spacing w:line="276" w:lineRule="auto"/>
        <w:jc w:val="both"/>
        <w:rPr>
          <w:rFonts w:ascii="Verdana" w:hAnsi="Verdana"/>
          <w:sz w:val="20"/>
          <w:szCs w:val="20"/>
          <w:lang w:val="en-US"/>
        </w:rPr>
      </w:pPr>
      <w:r w:rsidRPr="0055496E">
        <w:rPr>
          <w:rFonts w:ascii="Verdana" w:hAnsi="Verdana"/>
          <w:b w:val="0"/>
          <w:color w:val="000000"/>
          <w:sz w:val="20"/>
          <w:szCs w:val="20"/>
          <w:lang w:val="en-US"/>
        </w:rPr>
        <w:t xml:space="preserve">6.3.2. such assistance as is reasonably requested by the Customer to enable the latter to comply with each Data Subject Access Request within the relevant timescales specified in or under the GDPR; </w:t>
      </w:r>
    </w:p>
    <w:p w14:paraId="31BEC8FA" w14:textId="77777777" w:rsidR="00636C10" w:rsidRPr="0055496E" w:rsidRDefault="00A33432">
      <w:pPr>
        <w:pStyle w:val="3"/>
        <w:spacing w:line="276" w:lineRule="auto"/>
        <w:jc w:val="both"/>
        <w:rPr>
          <w:rFonts w:ascii="Verdana" w:hAnsi="Verdana"/>
          <w:sz w:val="20"/>
          <w:szCs w:val="20"/>
          <w:lang w:val="en-US"/>
        </w:rPr>
      </w:pPr>
      <w:r w:rsidRPr="0055496E">
        <w:rPr>
          <w:rFonts w:ascii="Verdana" w:hAnsi="Verdana"/>
          <w:b w:val="0"/>
          <w:color w:val="000000"/>
          <w:sz w:val="20"/>
          <w:szCs w:val="20"/>
          <w:lang w:val="en-US"/>
        </w:rPr>
        <w:lastRenderedPageBreak/>
        <w:t xml:space="preserve">6.3.3. copies of any Customer Personal Data specified by the Customer, and details of the processing of such Customer Personal Data by or on behalf of the Processor; </w:t>
      </w:r>
    </w:p>
    <w:p w14:paraId="7F30F6C8" w14:textId="77777777" w:rsidR="00636C10" w:rsidRPr="0055496E" w:rsidRDefault="00A33432">
      <w:pPr>
        <w:pStyle w:val="3"/>
        <w:spacing w:line="276" w:lineRule="auto"/>
        <w:jc w:val="both"/>
        <w:rPr>
          <w:rFonts w:ascii="Verdana" w:hAnsi="Verdana"/>
          <w:sz w:val="20"/>
          <w:szCs w:val="20"/>
          <w:lang w:val="en-US"/>
        </w:rPr>
      </w:pPr>
      <w:r w:rsidRPr="0055496E">
        <w:rPr>
          <w:rFonts w:ascii="Verdana" w:hAnsi="Verdana"/>
          <w:b w:val="0"/>
          <w:color w:val="000000"/>
          <w:sz w:val="20"/>
          <w:szCs w:val="20"/>
          <w:lang w:val="en-US"/>
        </w:rPr>
        <w:t xml:space="preserve">6.3.4. assistance as requested by the Customer in relation to any Personal Data Breach; </w:t>
      </w:r>
    </w:p>
    <w:p w14:paraId="1478604D" w14:textId="77777777" w:rsidR="00636C10" w:rsidRPr="0055496E" w:rsidRDefault="00A33432">
      <w:pPr>
        <w:pStyle w:val="3"/>
        <w:spacing w:line="276" w:lineRule="auto"/>
        <w:jc w:val="both"/>
        <w:rPr>
          <w:rFonts w:ascii="Verdana" w:hAnsi="Verdana"/>
          <w:sz w:val="20"/>
          <w:szCs w:val="20"/>
          <w:lang w:val="en-US"/>
        </w:rPr>
      </w:pPr>
      <w:r w:rsidRPr="0055496E">
        <w:rPr>
          <w:rFonts w:ascii="Verdana" w:hAnsi="Verdana"/>
          <w:b w:val="0"/>
          <w:color w:val="000000"/>
          <w:sz w:val="20"/>
          <w:szCs w:val="20"/>
          <w:lang w:val="en-US"/>
        </w:rPr>
        <w:t>6.3.5. assistance to ensure that processing of Customer Personal Data by or on behalf of the Processor complies with any exercise by any relevant data subject of any of his or her rights under GDPR, including to ensure that the Customer Personal Data relating to such data subject is (for example) deleted and/or rectified and/or made subject to restrictions in accordance with such exercise of such rights; and</w:t>
      </w:r>
    </w:p>
    <w:p w14:paraId="6913375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6.3.</w:t>
      </w:r>
      <w:r w:rsidRPr="0055496E">
        <w:rPr>
          <w:rFonts w:ascii="Verdana" w:hAnsi="Verdana"/>
          <w:sz w:val="20"/>
          <w:szCs w:val="20"/>
          <w:lang w:val="en-US"/>
        </w:rPr>
        <w:t>6. assistance as reques</w:t>
      </w:r>
      <w:r w:rsidRPr="0055496E">
        <w:rPr>
          <w:rFonts w:ascii="Verdana" w:hAnsi="Verdana"/>
          <w:color w:val="000000" w:themeColor="text1"/>
          <w:sz w:val="20"/>
          <w:szCs w:val="20"/>
          <w:lang w:val="en-US"/>
        </w:rPr>
        <w:t xml:space="preserve">ted by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with respect to any request from a Supervisory Authority, or any consultation by the </w:t>
      </w:r>
      <w:r w:rsidRPr="0055496E">
        <w:rPr>
          <w:rFonts w:ascii="Verdana" w:hAnsi="Verdana"/>
          <w:color w:val="000000"/>
          <w:sz w:val="20"/>
          <w:szCs w:val="20"/>
          <w:lang w:val="en-US"/>
        </w:rPr>
        <w:t>Customer</w:t>
      </w:r>
      <w:r w:rsidRPr="0055496E">
        <w:rPr>
          <w:rFonts w:ascii="Verdana" w:hAnsi="Verdana"/>
          <w:color w:val="000000" w:themeColor="text1"/>
          <w:sz w:val="20"/>
          <w:szCs w:val="20"/>
          <w:lang w:val="en-US"/>
        </w:rPr>
        <w:t xml:space="preserve"> with a Supervisory Authority.</w:t>
      </w:r>
    </w:p>
    <w:p w14:paraId="214029B4" w14:textId="77777777" w:rsidR="00636C10" w:rsidRPr="0055496E" w:rsidRDefault="00636C10">
      <w:pPr>
        <w:spacing w:line="276" w:lineRule="auto"/>
        <w:jc w:val="both"/>
        <w:rPr>
          <w:rFonts w:ascii="Verdana" w:hAnsi="Verdana"/>
          <w:color w:val="000000"/>
          <w:sz w:val="20"/>
          <w:szCs w:val="20"/>
          <w:lang w:val="en-US"/>
        </w:rPr>
      </w:pPr>
    </w:p>
    <w:p w14:paraId="358CB156"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Personal Data Breach</w:t>
      </w:r>
    </w:p>
    <w:p w14:paraId="717C0D00" w14:textId="77777777" w:rsidR="00636C10" w:rsidRPr="0055496E" w:rsidRDefault="00636C10">
      <w:pPr>
        <w:spacing w:line="276" w:lineRule="auto"/>
        <w:jc w:val="center"/>
        <w:rPr>
          <w:rFonts w:ascii="Verdana" w:hAnsi="Verdana"/>
          <w:color w:val="000000"/>
          <w:sz w:val="20"/>
          <w:szCs w:val="20"/>
          <w:lang w:val="en-US"/>
        </w:rPr>
      </w:pPr>
    </w:p>
    <w:p w14:paraId="3F0BB44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7.1. Processor shall notify Customer without undue delay upon Processor becoming aware of a Personal Data Breach affecting Customer Personal Data, providing Customer with sufficient information to allow the Customer to meet any obligations to report or inform Data Subjects of the Personal Data Breach under the GDPR.</w:t>
      </w:r>
    </w:p>
    <w:p w14:paraId="3F0F1A2C"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7.2. Processor shall co-operate with the Customer and take reasonable commercial steps as are directed by Customer to assist in the investigation, mitigation and remediation of each such Personal Data Breach.</w:t>
      </w:r>
    </w:p>
    <w:p w14:paraId="416BEDCA" w14:textId="77777777" w:rsidR="00636C10" w:rsidRPr="0055496E" w:rsidRDefault="00636C10">
      <w:pPr>
        <w:spacing w:line="276" w:lineRule="auto"/>
        <w:jc w:val="both"/>
        <w:rPr>
          <w:rFonts w:ascii="Verdana" w:hAnsi="Verdana"/>
          <w:color w:val="000000"/>
          <w:sz w:val="20"/>
          <w:szCs w:val="20"/>
          <w:lang w:val="en-US"/>
        </w:rPr>
      </w:pPr>
    </w:p>
    <w:p w14:paraId="648E361F"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Data Protection Impact Assessment and Prior Consultation</w:t>
      </w:r>
    </w:p>
    <w:p w14:paraId="3EBF3800" w14:textId="77777777" w:rsidR="00636C10" w:rsidRPr="0055496E" w:rsidRDefault="00636C10">
      <w:pPr>
        <w:spacing w:line="276" w:lineRule="auto"/>
        <w:jc w:val="center"/>
        <w:rPr>
          <w:rFonts w:ascii="Verdana" w:hAnsi="Verdana"/>
          <w:color w:val="000000"/>
          <w:sz w:val="20"/>
          <w:szCs w:val="20"/>
          <w:lang w:val="en-US"/>
        </w:rPr>
      </w:pPr>
    </w:p>
    <w:p w14:paraId="48D431B0"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8.1. Processor shall provide reasonable assistance to the Customer with any data protection impact assessments, and prior consultations with supervising authorities or other competent data privacy authorities, which Customer reasonably considers to be required by article 35 or 36 of the GDPR or equivalent provisions of any other Data Protection Law, in each case solely in relation to Processing of Customer Personal Data by, and taking into account the nature of the Processing and information available to, the Contracted Processors.</w:t>
      </w:r>
    </w:p>
    <w:p w14:paraId="0F83170A" w14:textId="77777777" w:rsidR="00636C10" w:rsidRPr="0055496E" w:rsidRDefault="00636C10">
      <w:pPr>
        <w:spacing w:line="276" w:lineRule="auto"/>
        <w:jc w:val="both"/>
        <w:rPr>
          <w:rFonts w:ascii="Verdana" w:hAnsi="Verdana"/>
          <w:color w:val="000000"/>
          <w:sz w:val="20"/>
          <w:szCs w:val="20"/>
          <w:lang w:val="en-US"/>
        </w:rPr>
      </w:pPr>
    </w:p>
    <w:p w14:paraId="331795E7" w14:textId="77777777" w:rsidR="00636C10" w:rsidRPr="0055496E" w:rsidRDefault="00A33432">
      <w:pPr>
        <w:spacing w:line="276" w:lineRule="auto"/>
        <w:jc w:val="center"/>
        <w:rPr>
          <w:rFonts w:ascii="Verdana" w:hAnsi="Verdana"/>
          <w:sz w:val="20"/>
          <w:szCs w:val="20"/>
          <w:lang w:val="en-US"/>
        </w:rPr>
      </w:pPr>
      <w:r w:rsidRPr="0055496E">
        <w:rPr>
          <w:rFonts w:ascii="Verdana" w:hAnsi="Verdana"/>
          <w:b/>
          <w:bCs/>
          <w:color w:val="000000"/>
          <w:sz w:val="20"/>
          <w:szCs w:val="20"/>
          <w:lang w:val="en-US"/>
        </w:rPr>
        <w:t>Deletion or return of Customer Personal Data</w:t>
      </w:r>
    </w:p>
    <w:p w14:paraId="2ADE8C65" w14:textId="77777777" w:rsidR="00636C10" w:rsidRPr="0055496E" w:rsidRDefault="00636C10">
      <w:pPr>
        <w:spacing w:line="276" w:lineRule="auto"/>
        <w:jc w:val="center"/>
        <w:rPr>
          <w:rFonts w:ascii="Verdana" w:hAnsi="Verdana"/>
          <w:b/>
          <w:bCs/>
          <w:sz w:val="20"/>
          <w:szCs w:val="20"/>
          <w:lang w:val="en-US"/>
        </w:rPr>
      </w:pPr>
    </w:p>
    <w:p w14:paraId="36BCD17D"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9.1. Where applicable based on the Service, Processor will return and certify the deletion of Personal Data in accordance with the Agreement and DPA. Customer is responsible for the correction, amendment, blocking or deleting of Personal Data within its control within the Service. Processor will provide reasonable assistance to Customer in the correcting, amendment, blocking or deleting of Personal Data in the Service. </w:t>
      </w:r>
    </w:p>
    <w:p w14:paraId="04BD773D" w14:textId="77777777" w:rsidR="00636C10" w:rsidRPr="0055496E" w:rsidRDefault="00636C10">
      <w:pPr>
        <w:spacing w:line="276" w:lineRule="auto"/>
        <w:jc w:val="both"/>
        <w:rPr>
          <w:rFonts w:ascii="Verdana" w:hAnsi="Verdana"/>
          <w:color w:val="000000"/>
          <w:sz w:val="20"/>
          <w:szCs w:val="20"/>
          <w:lang w:val="en-US"/>
        </w:rPr>
      </w:pPr>
    </w:p>
    <w:p w14:paraId="739415EE"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Audit rights</w:t>
      </w:r>
    </w:p>
    <w:p w14:paraId="131A4333" w14:textId="77777777" w:rsidR="00636C10" w:rsidRPr="0055496E" w:rsidRDefault="00636C10">
      <w:pPr>
        <w:spacing w:line="276" w:lineRule="auto"/>
        <w:jc w:val="center"/>
        <w:rPr>
          <w:rFonts w:ascii="Verdana" w:hAnsi="Verdana"/>
          <w:color w:val="000000"/>
          <w:sz w:val="20"/>
          <w:szCs w:val="20"/>
          <w:lang w:val="en-US"/>
        </w:rPr>
      </w:pPr>
    </w:p>
    <w:p w14:paraId="7190B931"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10.1. Subject to this section 10, Processor shall make available to the Customer on request all information necessary to demonstrate compliance with this DPA, and shall allow for and contribute to audits, including inspections, by the Customer or an auditor mandated by the Customer in relation to the Processing of the Customer Personal Data by the </w:t>
      </w:r>
      <w:bookmarkStart w:id="3" w:name="__DdeLink__3435_486386815"/>
      <w:r w:rsidRPr="0055496E">
        <w:rPr>
          <w:rFonts w:ascii="Verdana" w:hAnsi="Verdana"/>
          <w:color w:val="000000"/>
          <w:sz w:val="20"/>
          <w:szCs w:val="20"/>
          <w:lang w:val="en-US"/>
        </w:rPr>
        <w:t>Processor and/or</w:t>
      </w:r>
      <w:bookmarkEnd w:id="3"/>
      <w:r w:rsidRPr="0055496E">
        <w:rPr>
          <w:rFonts w:ascii="Verdana" w:hAnsi="Verdana"/>
          <w:color w:val="000000"/>
          <w:sz w:val="20"/>
          <w:szCs w:val="20"/>
          <w:lang w:val="en-US"/>
        </w:rPr>
        <w:t xml:space="preserve"> Contracted Processors.</w:t>
      </w:r>
    </w:p>
    <w:p w14:paraId="581D797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10.2. Information and audit rights of the Customer only arise under section 10.1. to the extent that the DPA does not otherwise give them information and audit rights meeting the relevant requirements of Data Protection Law.</w:t>
      </w:r>
    </w:p>
    <w:p w14:paraId="7DC8F2F0" w14:textId="77777777" w:rsidR="00636C10" w:rsidRPr="0055496E" w:rsidRDefault="00636C10">
      <w:pPr>
        <w:spacing w:line="276" w:lineRule="auto"/>
        <w:jc w:val="both"/>
        <w:rPr>
          <w:rFonts w:ascii="Verdana" w:hAnsi="Verdana"/>
          <w:color w:val="000000"/>
          <w:sz w:val="20"/>
          <w:szCs w:val="20"/>
          <w:lang w:val="en-US"/>
        </w:rPr>
      </w:pPr>
    </w:p>
    <w:p w14:paraId="211CC9F1"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Data Transfer</w:t>
      </w:r>
    </w:p>
    <w:p w14:paraId="687BD3A0" w14:textId="77777777" w:rsidR="00636C10" w:rsidRPr="0055496E" w:rsidRDefault="00636C10">
      <w:pPr>
        <w:spacing w:line="276" w:lineRule="auto"/>
        <w:jc w:val="center"/>
        <w:rPr>
          <w:rFonts w:ascii="Verdana" w:hAnsi="Verdana"/>
          <w:color w:val="000000"/>
          <w:sz w:val="20"/>
          <w:szCs w:val="20"/>
          <w:lang w:val="en-US"/>
        </w:rPr>
      </w:pPr>
    </w:p>
    <w:p w14:paraId="7172A05A"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11.1. The Customer Personal Data collected by the Customer and </w:t>
      </w:r>
      <w:proofErr w:type="spellStart"/>
      <w:r w:rsidRPr="0055496E">
        <w:rPr>
          <w:rFonts w:ascii="Verdana" w:hAnsi="Verdana"/>
          <w:color w:val="000000"/>
          <w:sz w:val="20"/>
          <w:szCs w:val="20"/>
          <w:lang w:val="en-US"/>
        </w:rPr>
        <w:t>transfered</w:t>
      </w:r>
      <w:proofErr w:type="spellEnd"/>
      <w:r w:rsidRPr="0055496E">
        <w:rPr>
          <w:rFonts w:ascii="Verdana" w:hAnsi="Verdana"/>
          <w:color w:val="000000"/>
          <w:sz w:val="20"/>
          <w:szCs w:val="20"/>
          <w:lang w:val="en-US"/>
        </w:rPr>
        <w:t xml:space="preserve"> to Processor, which resides in the country outside the European Economic Area (EEA).</w:t>
      </w:r>
    </w:p>
    <w:p w14:paraId="557E86DE"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11.2. Parties ensure that the personal data are adequately protected. To achieve this, the Parties shall, unless agreed otherwise, rely on EU approved standard contractual clauses for the transfer of personal data which is a part of this DPA (Annex No. 1).</w:t>
      </w:r>
    </w:p>
    <w:p w14:paraId="7208DB52"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11.3. </w:t>
      </w:r>
      <w:bookmarkStart w:id="4" w:name="__DdeLink__1169_1579795188"/>
      <w:r w:rsidRPr="0055496E">
        <w:rPr>
          <w:rFonts w:ascii="Verdana" w:hAnsi="Verdana"/>
          <w:color w:val="000000"/>
          <w:sz w:val="20"/>
          <w:szCs w:val="20"/>
          <w:lang w:val="en-US"/>
        </w:rPr>
        <w:t>Processor</w:t>
      </w:r>
      <w:bookmarkEnd w:id="4"/>
      <w:r w:rsidRPr="0055496E">
        <w:rPr>
          <w:rFonts w:ascii="Verdana" w:hAnsi="Verdana"/>
          <w:color w:val="000000"/>
          <w:sz w:val="20"/>
          <w:szCs w:val="20"/>
          <w:lang w:val="en-US"/>
        </w:rPr>
        <w:t xml:space="preserve"> may not transfer or authorize the transfer of Customer Personal Data either directly or via onward transfer, to any country or recipient outside the EU and/or the European Economic Area (EEA) without the prior written consent of the Customer.</w:t>
      </w:r>
    </w:p>
    <w:p w14:paraId="58D2CF79" w14:textId="77777777" w:rsidR="00636C10" w:rsidRPr="0055496E" w:rsidRDefault="00636C10">
      <w:pPr>
        <w:spacing w:line="276" w:lineRule="auto"/>
        <w:jc w:val="both"/>
        <w:rPr>
          <w:rFonts w:ascii="Verdana" w:hAnsi="Verdana"/>
          <w:color w:val="000000"/>
          <w:sz w:val="20"/>
          <w:szCs w:val="20"/>
          <w:lang w:val="en-US"/>
        </w:rPr>
      </w:pPr>
    </w:p>
    <w:p w14:paraId="2A6E4A5F"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General Terms</w:t>
      </w:r>
    </w:p>
    <w:p w14:paraId="6427EA30" w14:textId="77777777" w:rsidR="00636C10" w:rsidRPr="0055496E" w:rsidRDefault="00636C10">
      <w:pPr>
        <w:spacing w:line="276" w:lineRule="auto"/>
        <w:jc w:val="center"/>
        <w:rPr>
          <w:rFonts w:ascii="Verdana" w:hAnsi="Verdana"/>
          <w:b/>
          <w:bCs/>
          <w:color w:val="000000"/>
          <w:sz w:val="20"/>
          <w:szCs w:val="20"/>
          <w:lang w:val="en-US"/>
        </w:rPr>
      </w:pPr>
    </w:p>
    <w:p w14:paraId="6A501EC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12.1. Each Party must keep information it receives about the other Party and its business in connection with this DPA (‘Confidential Information’) confidential and must not use or disclose that Confidential Information without the prior written consent of the other Party except to the extent that:</w:t>
      </w:r>
    </w:p>
    <w:p w14:paraId="1EBAD034"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(a) disclosure is required by law;</w:t>
      </w:r>
    </w:p>
    <w:p w14:paraId="7FD22F08" w14:textId="77777777" w:rsidR="00636C10" w:rsidRPr="0055496E" w:rsidRDefault="00A33432">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(b) the relevant information is already in the public domain.</w:t>
      </w:r>
    </w:p>
    <w:p w14:paraId="3D63456F"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12.2. All notices and communications given under this DPA must be in writing and will be delivered personally, sent by post or sent by email to the address or email address set out in the heading of this DPA at such other address as notified from time to time by the Parties changing address.</w:t>
      </w:r>
    </w:p>
    <w:p w14:paraId="246B9329"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12.3. If the Customer (or its Affiliates bound by the Agreement) has signed a written DPA with Processor, such written DPA shall prevail.</w:t>
      </w:r>
    </w:p>
    <w:p w14:paraId="4DF94B95" w14:textId="77777777" w:rsidR="00636C10" w:rsidRPr="0055496E" w:rsidRDefault="00636C10">
      <w:pPr>
        <w:spacing w:line="276" w:lineRule="auto"/>
        <w:jc w:val="both"/>
        <w:rPr>
          <w:rFonts w:ascii="Verdana" w:hAnsi="Verdana"/>
          <w:color w:val="000000"/>
          <w:sz w:val="20"/>
          <w:szCs w:val="20"/>
          <w:lang w:val="en-US"/>
        </w:rPr>
      </w:pPr>
    </w:p>
    <w:p w14:paraId="6FD57C1A" w14:textId="77777777"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b/>
          <w:bCs/>
          <w:color w:val="000000"/>
          <w:sz w:val="20"/>
          <w:szCs w:val="20"/>
          <w:lang w:val="en-US"/>
        </w:rPr>
        <w:t>Governing Law and Jurisdiction</w:t>
      </w:r>
    </w:p>
    <w:p w14:paraId="6C06DDA4" w14:textId="77777777" w:rsidR="00636C10" w:rsidRPr="0055496E" w:rsidRDefault="00636C10">
      <w:pPr>
        <w:spacing w:line="276" w:lineRule="auto"/>
        <w:jc w:val="center"/>
        <w:rPr>
          <w:rFonts w:ascii="Verdana" w:hAnsi="Verdana"/>
          <w:color w:val="000000"/>
          <w:sz w:val="20"/>
          <w:szCs w:val="20"/>
          <w:lang w:val="en-US"/>
        </w:rPr>
      </w:pPr>
    </w:p>
    <w:p w14:paraId="5E71C181"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 xml:space="preserve">14.1. This DPA is governed by the laws of the Member State </w:t>
      </w:r>
      <w:bookmarkStart w:id="5" w:name="__DdeLink__415_753483297"/>
      <w:r w:rsidRPr="0055496E">
        <w:rPr>
          <w:rFonts w:ascii="Verdana" w:hAnsi="Verdana"/>
          <w:color w:val="000000"/>
          <w:sz w:val="20"/>
          <w:szCs w:val="20"/>
          <w:lang w:val="en-US"/>
        </w:rPr>
        <w:t>in which the Customer is established</w:t>
      </w:r>
      <w:bookmarkEnd w:id="5"/>
      <w:r w:rsidRPr="0055496E">
        <w:rPr>
          <w:rFonts w:ascii="Verdana" w:hAnsi="Verdana"/>
          <w:color w:val="000000"/>
          <w:sz w:val="20"/>
          <w:szCs w:val="20"/>
          <w:lang w:val="en-US"/>
        </w:rPr>
        <w:t>.</w:t>
      </w:r>
    </w:p>
    <w:p w14:paraId="4D19657A" w14:textId="77777777" w:rsidR="00636C10" w:rsidRPr="0055496E" w:rsidRDefault="00A33432">
      <w:pPr>
        <w:spacing w:line="276" w:lineRule="auto"/>
        <w:jc w:val="both"/>
        <w:rPr>
          <w:rFonts w:ascii="Verdana" w:hAnsi="Verdana"/>
          <w:sz w:val="20"/>
          <w:szCs w:val="20"/>
          <w:lang w:val="en-US"/>
        </w:rPr>
      </w:pPr>
      <w:r w:rsidRPr="0055496E">
        <w:rPr>
          <w:rFonts w:ascii="Verdana" w:hAnsi="Verdana"/>
          <w:color w:val="000000"/>
          <w:sz w:val="20"/>
          <w:szCs w:val="20"/>
          <w:lang w:val="en-US"/>
        </w:rPr>
        <w:t>14.2. Any dispute arising in connection with this DPA, which the Parties will not be able to resolve amicably, will be submitted to the exclusive jurisdiction of the courts in which the Customer is established.</w:t>
      </w:r>
    </w:p>
    <w:p w14:paraId="6256DD93" w14:textId="77777777" w:rsidR="00636C10" w:rsidRPr="0055496E" w:rsidRDefault="00636C10">
      <w:pPr>
        <w:spacing w:line="276" w:lineRule="auto"/>
        <w:jc w:val="both"/>
        <w:rPr>
          <w:rFonts w:ascii="Verdana" w:hAnsi="Verdana"/>
          <w:color w:val="000000"/>
          <w:sz w:val="20"/>
          <w:szCs w:val="20"/>
          <w:lang w:val="en-US"/>
        </w:rPr>
      </w:pPr>
    </w:p>
    <w:p w14:paraId="397F2B97" w14:textId="77777777" w:rsidR="00636C10" w:rsidRPr="0055496E" w:rsidRDefault="00636C10">
      <w:pPr>
        <w:spacing w:line="276" w:lineRule="auto"/>
        <w:jc w:val="both"/>
        <w:rPr>
          <w:rFonts w:ascii="Verdana" w:hAnsi="Verdana"/>
          <w:color w:val="000000"/>
          <w:sz w:val="20"/>
          <w:szCs w:val="20"/>
          <w:lang w:val="en-US"/>
        </w:rPr>
      </w:pPr>
    </w:p>
    <w:p w14:paraId="5EB81BDE" w14:textId="77777777" w:rsidR="00636C10" w:rsidRPr="0055496E" w:rsidRDefault="00636C10">
      <w:pPr>
        <w:spacing w:line="276" w:lineRule="auto"/>
        <w:jc w:val="both"/>
        <w:rPr>
          <w:rFonts w:ascii="Verdana" w:hAnsi="Verdana"/>
          <w:color w:val="000000"/>
          <w:sz w:val="20"/>
          <w:szCs w:val="20"/>
          <w:lang w:val="en-US"/>
        </w:rPr>
      </w:pP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4873"/>
        <w:gridCol w:w="4765"/>
      </w:tblGrid>
      <w:tr w:rsidR="00636C10" w:rsidRPr="0055496E" w14:paraId="6933E1F4" w14:textId="77777777">
        <w:tc>
          <w:tcPr>
            <w:tcW w:w="4872" w:type="dxa"/>
            <w:shd w:val="clear" w:color="auto" w:fill="auto"/>
          </w:tcPr>
          <w:p w14:paraId="5811EF96" w14:textId="77777777" w:rsidR="00636C10" w:rsidRPr="0055496E" w:rsidRDefault="00A33432">
            <w:pPr>
              <w:pStyle w:val="a6"/>
              <w:jc w:val="center"/>
              <w:rPr>
                <w:rFonts w:ascii="Verdana" w:hAnsi="Verdana"/>
                <w:sz w:val="20"/>
                <w:szCs w:val="20"/>
              </w:rPr>
            </w:pPr>
            <w:r w:rsidRPr="0055496E">
              <w:rPr>
                <w:rFonts w:ascii="Verdana" w:hAnsi="Verdana"/>
                <w:b/>
                <w:bCs/>
                <w:color w:val="000000"/>
                <w:sz w:val="20"/>
                <w:szCs w:val="20"/>
                <w:lang w:val="en-US"/>
              </w:rPr>
              <w:t>CONTROLLER</w:t>
            </w:r>
          </w:p>
        </w:tc>
        <w:tc>
          <w:tcPr>
            <w:tcW w:w="4765" w:type="dxa"/>
            <w:shd w:val="clear" w:color="auto" w:fill="auto"/>
          </w:tcPr>
          <w:p w14:paraId="43212276" w14:textId="77777777" w:rsidR="00636C10" w:rsidRPr="0055496E" w:rsidRDefault="00A33432">
            <w:pPr>
              <w:spacing w:line="276" w:lineRule="auto"/>
              <w:jc w:val="center"/>
              <w:rPr>
                <w:rFonts w:ascii="Verdana" w:hAnsi="Verdana"/>
                <w:sz w:val="20"/>
                <w:szCs w:val="20"/>
              </w:rPr>
            </w:pPr>
            <w:r w:rsidRPr="0055496E">
              <w:rPr>
                <w:rFonts w:ascii="Verdana" w:hAnsi="Verdana"/>
                <w:b/>
                <w:bCs/>
                <w:color w:val="000000"/>
                <w:sz w:val="20"/>
                <w:szCs w:val="20"/>
                <w:lang w:val="en-US"/>
              </w:rPr>
              <w:t>PROCESSOR</w:t>
            </w:r>
          </w:p>
        </w:tc>
      </w:tr>
      <w:tr w:rsidR="00636C10" w:rsidRPr="0055496E" w14:paraId="4F50BA60" w14:textId="77777777">
        <w:tc>
          <w:tcPr>
            <w:tcW w:w="4872" w:type="dxa"/>
            <w:shd w:val="clear" w:color="auto" w:fill="auto"/>
          </w:tcPr>
          <w:p w14:paraId="06704CB9" w14:textId="77777777" w:rsidR="00636C10" w:rsidRPr="0055496E" w:rsidRDefault="00636C10">
            <w:pPr>
              <w:pStyle w:val="a6"/>
              <w:spacing w:after="0"/>
              <w:jc w:val="center"/>
              <w:rPr>
                <w:rFonts w:ascii="Verdana" w:hAnsi="Verdana"/>
                <w:b/>
                <w:bCs/>
                <w:color w:val="000000"/>
                <w:sz w:val="20"/>
                <w:szCs w:val="20"/>
                <w:lang w:val="en-US"/>
              </w:rPr>
            </w:pPr>
          </w:p>
          <w:p w14:paraId="1D3C0B15" w14:textId="77777777" w:rsidR="00636C10" w:rsidRPr="0055496E" w:rsidRDefault="00A33432">
            <w:pPr>
              <w:pStyle w:val="a6"/>
              <w:spacing w:after="0"/>
              <w:jc w:val="center"/>
              <w:rPr>
                <w:rFonts w:ascii="Verdana" w:hAnsi="Verdana"/>
                <w:b/>
                <w:bCs/>
                <w:color w:val="000000"/>
                <w:sz w:val="20"/>
                <w:szCs w:val="20"/>
                <w:lang w:val="en-US"/>
              </w:rPr>
            </w:pPr>
            <w:r w:rsidRPr="0055496E">
              <w:rPr>
                <w:rFonts w:ascii="Verdana" w:hAnsi="Verdana"/>
                <w:b/>
                <w:bCs/>
                <w:color w:val="000000"/>
                <w:sz w:val="20"/>
                <w:szCs w:val="20"/>
                <w:lang w:val="en-US"/>
              </w:rPr>
              <w:t>CUSTOMER</w:t>
            </w:r>
          </w:p>
        </w:tc>
        <w:tc>
          <w:tcPr>
            <w:tcW w:w="4765" w:type="dxa"/>
            <w:shd w:val="clear" w:color="auto" w:fill="auto"/>
          </w:tcPr>
          <w:p w14:paraId="2381EF1C" w14:textId="77777777" w:rsidR="00636C10" w:rsidRPr="0055496E" w:rsidRDefault="00A33432">
            <w:pPr>
              <w:pStyle w:val="aa"/>
              <w:jc w:val="center"/>
              <w:rPr>
                <w:rFonts w:ascii="Verdana" w:hAnsi="Verdana"/>
                <w:sz w:val="20"/>
                <w:szCs w:val="20"/>
                <w:lang w:val="en-US"/>
              </w:rPr>
            </w:pPr>
            <w:r w:rsidRPr="0055496E">
              <w:rPr>
                <w:rFonts w:ascii="Verdana" w:hAnsi="Verdana"/>
                <w:b/>
                <w:bCs/>
                <w:color w:val="000000"/>
                <w:sz w:val="20"/>
                <w:szCs w:val="20"/>
                <w:lang w:val="en-US"/>
              </w:rPr>
              <w:t>OBJECT CONTROL LLC</w:t>
            </w:r>
          </w:p>
          <w:p w14:paraId="4ABECDC7" w14:textId="77777777" w:rsidR="00636C10" w:rsidRPr="0055496E" w:rsidRDefault="00A33432">
            <w:pPr>
              <w:rPr>
                <w:rFonts w:ascii="Verdana" w:hAnsi="Verdana"/>
                <w:sz w:val="20"/>
                <w:szCs w:val="20"/>
                <w:lang w:val="en-US"/>
              </w:rPr>
            </w:pPr>
            <w:r w:rsidRPr="0055496E">
              <w:rPr>
                <w:rFonts w:ascii="Verdana" w:hAnsi="Verdana"/>
                <w:color w:val="000000"/>
                <w:sz w:val="20"/>
                <w:szCs w:val="20"/>
                <w:lang w:val="en-US"/>
              </w:rPr>
              <w:t xml:space="preserve">01001, Kyiv, 20 </w:t>
            </w:r>
            <w:proofErr w:type="spellStart"/>
            <w:r w:rsidRPr="0055496E">
              <w:rPr>
                <w:rFonts w:ascii="Verdana" w:hAnsi="Verdana"/>
                <w:color w:val="000000"/>
                <w:sz w:val="20"/>
                <w:szCs w:val="20"/>
                <w:lang w:val="en-US"/>
              </w:rPr>
              <w:t>Esplanadna</w:t>
            </w:r>
            <w:proofErr w:type="spellEnd"/>
            <w:r w:rsidRPr="0055496E">
              <w:rPr>
                <w:rFonts w:ascii="Verdana" w:hAnsi="Verdana"/>
                <w:color w:val="000000"/>
                <w:sz w:val="20"/>
                <w:szCs w:val="20"/>
                <w:lang w:val="en-US"/>
              </w:rPr>
              <w:t xml:space="preserve"> str., suite 1107</w:t>
            </w:r>
          </w:p>
          <w:p w14:paraId="14E92582" w14:textId="77777777" w:rsidR="00636C10" w:rsidRPr="0055496E" w:rsidRDefault="00A33432">
            <w:pPr>
              <w:rPr>
                <w:rFonts w:ascii="Verdana" w:hAnsi="Verdana"/>
                <w:sz w:val="20"/>
                <w:szCs w:val="20"/>
              </w:rPr>
            </w:pPr>
            <w:r w:rsidRPr="0055496E">
              <w:rPr>
                <w:rFonts w:ascii="Verdana" w:hAnsi="Verdana"/>
                <w:color w:val="000000"/>
                <w:sz w:val="20"/>
                <w:szCs w:val="20"/>
                <w:lang w:val="en-US"/>
              </w:rPr>
              <w:t>+380 671 97 71 51 admin@objectcontrol.com.ua</w:t>
            </w:r>
          </w:p>
        </w:tc>
      </w:tr>
    </w:tbl>
    <w:p w14:paraId="6B401AFD" w14:textId="1558566C" w:rsidR="000F20CF" w:rsidRPr="0055496E" w:rsidRDefault="000F20CF">
      <w:pPr>
        <w:spacing w:line="276" w:lineRule="auto"/>
        <w:jc w:val="center"/>
        <w:rPr>
          <w:rFonts w:ascii="Verdana" w:hAnsi="Verdana"/>
          <w:sz w:val="20"/>
          <w:szCs w:val="20"/>
        </w:rPr>
      </w:pPr>
    </w:p>
    <w:p w14:paraId="78F8201C" w14:textId="61F4B8D2" w:rsidR="000F20CF" w:rsidRPr="0055496E" w:rsidRDefault="000F20CF">
      <w:pPr>
        <w:spacing w:line="276" w:lineRule="auto"/>
        <w:jc w:val="center"/>
        <w:rPr>
          <w:rFonts w:ascii="Verdana" w:hAnsi="Verdana"/>
          <w:sz w:val="20"/>
          <w:szCs w:val="20"/>
        </w:rPr>
      </w:pPr>
    </w:p>
    <w:p w14:paraId="04634ACD" w14:textId="70394D45" w:rsidR="000F20CF" w:rsidRPr="0055496E" w:rsidRDefault="000F20CF">
      <w:pPr>
        <w:spacing w:line="276" w:lineRule="auto"/>
        <w:jc w:val="center"/>
        <w:rPr>
          <w:rFonts w:ascii="Verdana" w:hAnsi="Verdana"/>
          <w:sz w:val="20"/>
          <w:szCs w:val="20"/>
        </w:rPr>
      </w:pPr>
    </w:p>
    <w:p w14:paraId="036F0E52" w14:textId="77777777" w:rsidR="000F20CF" w:rsidRPr="0055496E" w:rsidRDefault="000F20CF">
      <w:pPr>
        <w:spacing w:line="276" w:lineRule="auto"/>
        <w:jc w:val="center"/>
        <w:rPr>
          <w:rFonts w:ascii="Verdana" w:hAnsi="Verdana"/>
          <w:sz w:val="20"/>
          <w:szCs w:val="20"/>
          <w:lang w:val="en-US"/>
        </w:rPr>
      </w:pPr>
    </w:p>
    <w:p w14:paraId="670AE005" w14:textId="70FB1421" w:rsidR="00636C10" w:rsidRPr="0055496E" w:rsidRDefault="00A33432">
      <w:pPr>
        <w:spacing w:line="276" w:lineRule="auto"/>
        <w:jc w:val="center"/>
        <w:rPr>
          <w:rFonts w:ascii="Verdana" w:hAnsi="Verdana"/>
          <w:b/>
          <w:bCs/>
          <w:color w:val="000000"/>
          <w:sz w:val="20"/>
          <w:szCs w:val="20"/>
          <w:lang w:val="en-US"/>
        </w:rPr>
      </w:pPr>
      <w:r w:rsidRPr="0055496E">
        <w:rPr>
          <w:rFonts w:ascii="Verdana" w:hAnsi="Verdana"/>
          <w:sz w:val="20"/>
          <w:szCs w:val="20"/>
          <w:lang w:val="en-US"/>
        </w:rPr>
        <w:br w:type="page"/>
      </w:r>
      <w:r w:rsidRPr="0055496E">
        <w:rPr>
          <w:rFonts w:ascii="Verdana" w:hAnsi="Verdana"/>
          <w:b/>
          <w:bCs/>
          <w:color w:val="000000"/>
          <w:sz w:val="20"/>
          <w:szCs w:val="20"/>
          <w:lang w:val="en-US"/>
        </w:rPr>
        <w:lastRenderedPageBreak/>
        <w:t>ANNEX No. 1</w:t>
      </w:r>
    </w:p>
    <w:p w14:paraId="27411648" w14:textId="77777777" w:rsidR="00636C10" w:rsidRPr="0055496E" w:rsidRDefault="00A33432">
      <w:pPr>
        <w:spacing w:line="276" w:lineRule="auto"/>
        <w:jc w:val="center"/>
        <w:rPr>
          <w:rFonts w:ascii="Verdana" w:hAnsi="Verdana"/>
          <w:sz w:val="20"/>
          <w:szCs w:val="20"/>
          <w:lang w:val="en-US"/>
        </w:rPr>
      </w:pPr>
      <w:r w:rsidRPr="0055496E">
        <w:rPr>
          <w:rFonts w:ascii="Verdana" w:hAnsi="Verdana"/>
          <w:b/>
          <w:bCs/>
          <w:color w:val="000000"/>
          <w:sz w:val="20"/>
          <w:szCs w:val="20"/>
          <w:lang w:val="en-US"/>
        </w:rPr>
        <w:t>to the DATA PROCESSING ADDENDUM</w:t>
      </w:r>
    </w:p>
    <w:p w14:paraId="0700824E" w14:textId="77777777" w:rsidR="00636C10" w:rsidRPr="0055496E" w:rsidRDefault="00636C10">
      <w:pPr>
        <w:spacing w:line="276" w:lineRule="auto"/>
        <w:jc w:val="center"/>
        <w:rPr>
          <w:rFonts w:ascii="Verdana" w:hAnsi="Verdana"/>
          <w:b/>
          <w:bCs/>
          <w:color w:val="000000"/>
          <w:sz w:val="20"/>
          <w:szCs w:val="20"/>
          <w:lang w:val="en-US"/>
        </w:rPr>
      </w:pPr>
    </w:p>
    <w:p w14:paraId="39939C04" w14:textId="77777777" w:rsidR="00636C10" w:rsidRPr="0055496E" w:rsidRDefault="00A33432">
      <w:pPr>
        <w:spacing w:line="276" w:lineRule="auto"/>
        <w:jc w:val="center"/>
        <w:rPr>
          <w:rFonts w:ascii="Verdana" w:hAnsi="Verdana"/>
          <w:color w:val="000000"/>
          <w:sz w:val="20"/>
          <w:szCs w:val="20"/>
          <w:lang w:val="en-US"/>
        </w:rPr>
      </w:pPr>
      <w:r w:rsidRPr="0055496E">
        <w:rPr>
          <w:rFonts w:ascii="Verdana" w:hAnsi="Verdana"/>
          <w:b/>
          <w:bCs/>
          <w:color w:val="000000"/>
          <w:sz w:val="20"/>
          <w:szCs w:val="20"/>
          <w:lang w:val="en-US"/>
        </w:rPr>
        <w:t>STANDARD CONTRACTUAL CLAUSES</w:t>
      </w:r>
    </w:p>
    <w:p w14:paraId="6ED50956" w14:textId="77777777" w:rsidR="00636C10" w:rsidRPr="0055496E" w:rsidRDefault="00636C10">
      <w:pPr>
        <w:pStyle w:val="a6"/>
        <w:spacing w:after="0" w:line="276" w:lineRule="auto"/>
        <w:jc w:val="both"/>
        <w:rPr>
          <w:rFonts w:ascii="Verdana" w:hAnsi="Verdana"/>
          <w:color w:val="000000"/>
          <w:sz w:val="20"/>
          <w:szCs w:val="20"/>
          <w:lang w:val="en-US"/>
        </w:rPr>
      </w:pPr>
    </w:p>
    <w:p w14:paraId="7DD417CF" w14:textId="77777777" w:rsidR="00636C10" w:rsidRPr="0055496E" w:rsidRDefault="00A33432">
      <w:pPr>
        <w:pStyle w:val="a6"/>
        <w:spacing w:after="0" w:line="276" w:lineRule="auto"/>
        <w:jc w:val="both"/>
        <w:rPr>
          <w:rFonts w:ascii="Verdana" w:hAnsi="Verdana"/>
          <w:sz w:val="20"/>
          <w:szCs w:val="20"/>
          <w:lang w:val="en-US"/>
        </w:rPr>
      </w:pPr>
      <w:r w:rsidRPr="0055496E">
        <w:rPr>
          <w:rFonts w:ascii="Verdana" w:hAnsi="Verdana"/>
          <w:color w:val="000000"/>
          <w:sz w:val="20"/>
          <w:szCs w:val="20"/>
          <w:lang w:val="en-US"/>
        </w:rPr>
        <w:t>For the purposes of Article 26(2) of Directive 95/46/EC for the transfer of personal data to processors established in third countries which do not ensure an adequate level of data protection.</w:t>
      </w:r>
    </w:p>
    <w:p w14:paraId="4CA24BDF" w14:textId="77777777" w:rsidR="00636C10" w:rsidRPr="0055496E" w:rsidRDefault="00636C10">
      <w:pPr>
        <w:pStyle w:val="a6"/>
        <w:rPr>
          <w:rFonts w:ascii="Verdana" w:hAnsi="Verdana"/>
          <w:color w:val="000000"/>
          <w:sz w:val="20"/>
          <w:szCs w:val="20"/>
          <w:lang w:val="en-US"/>
        </w:rPr>
      </w:pPr>
    </w:p>
    <w:p w14:paraId="0945849B" w14:textId="77777777" w:rsidR="00636C10" w:rsidRPr="0055496E" w:rsidRDefault="00A33432">
      <w:pPr>
        <w:pStyle w:val="a6"/>
        <w:rPr>
          <w:rFonts w:ascii="Verdana" w:hAnsi="Verdana"/>
          <w:sz w:val="20"/>
          <w:szCs w:val="20"/>
          <w:lang w:val="en-US"/>
        </w:rPr>
      </w:pPr>
      <w:r w:rsidRPr="0055496E">
        <w:rPr>
          <w:rFonts w:ascii="Verdana" w:hAnsi="Verdana"/>
          <w:color w:val="000000"/>
          <w:sz w:val="20"/>
          <w:szCs w:val="20"/>
          <w:lang w:val="en-US"/>
        </w:rPr>
        <w:t xml:space="preserve">Name of the data exporting </w:t>
      </w:r>
      <w:proofErr w:type="spellStart"/>
      <w:r w:rsidRPr="0055496E">
        <w:rPr>
          <w:rFonts w:ascii="Verdana" w:hAnsi="Verdana"/>
          <w:color w:val="000000"/>
          <w:sz w:val="20"/>
          <w:szCs w:val="20"/>
          <w:lang w:val="en-US"/>
        </w:rPr>
        <w:t>organisation</w:t>
      </w:r>
      <w:proofErr w:type="spellEnd"/>
      <w:r w:rsidRPr="0055496E">
        <w:rPr>
          <w:rFonts w:ascii="Verdana" w:hAnsi="Verdana"/>
          <w:color w:val="000000"/>
          <w:sz w:val="20"/>
          <w:szCs w:val="20"/>
          <w:lang w:val="en-US"/>
        </w:rPr>
        <w:t>: the entity identified as ‘Customer’ in the DPA</w:t>
      </w:r>
    </w:p>
    <w:p w14:paraId="4AFCD293" w14:textId="77777777" w:rsidR="00636C10" w:rsidRPr="0055496E" w:rsidRDefault="00A33432">
      <w:pPr>
        <w:pStyle w:val="a6"/>
        <w:rPr>
          <w:rFonts w:ascii="Verdana" w:hAnsi="Verdana"/>
          <w:sz w:val="20"/>
          <w:szCs w:val="20"/>
          <w:lang w:val="en-US"/>
        </w:rPr>
      </w:pPr>
      <w:r w:rsidRPr="0055496E">
        <w:rPr>
          <w:rFonts w:ascii="Verdana" w:hAnsi="Verdana"/>
          <w:sz w:val="20"/>
          <w:szCs w:val="20"/>
          <w:lang w:val="en-US"/>
        </w:rPr>
        <w:t>And</w:t>
      </w:r>
    </w:p>
    <w:p w14:paraId="602727F1" w14:textId="77777777" w:rsidR="00636C10" w:rsidRPr="0055496E" w:rsidRDefault="00A33432">
      <w:pPr>
        <w:pStyle w:val="a6"/>
        <w:rPr>
          <w:rFonts w:ascii="Verdana" w:hAnsi="Verdana"/>
          <w:sz w:val="20"/>
          <w:szCs w:val="20"/>
          <w:lang w:val="en-US"/>
        </w:rPr>
      </w:pPr>
      <w:r w:rsidRPr="0055496E">
        <w:rPr>
          <w:rFonts w:ascii="Verdana" w:hAnsi="Verdana"/>
          <w:sz w:val="20"/>
          <w:szCs w:val="20"/>
          <w:lang w:val="en-US"/>
        </w:rPr>
        <w:t xml:space="preserve">Name of the data importing </w:t>
      </w:r>
      <w:proofErr w:type="spellStart"/>
      <w:r w:rsidRPr="0055496E">
        <w:rPr>
          <w:rFonts w:ascii="Verdana" w:hAnsi="Verdana"/>
          <w:sz w:val="20"/>
          <w:szCs w:val="20"/>
          <w:lang w:val="en-US"/>
        </w:rPr>
        <w:t>organisation</w:t>
      </w:r>
      <w:proofErr w:type="spellEnd"/>
      <w:r w:rsidRPr="0055496E">
        <w:rPr>
          <w:rFonts w:ascii="Verdana" w:hAnsi="Verdana"/>
          <w:sz w:val="20"/>
          <w:szCs w:val="20"/>
          <w:lang w:val="en-US"/>
        </w:rPr>
        <w:t xml:space="preserve">: </w:t>
      </w:r>
      <w:r w:rsidRPr="0055496E">
        <w:rPr>
          <w:rFonts w:ascii="Verdana" w:hAnsi="Verdana"/>
          <w:color w:val="000000"/>
          <w:sz w:val="20"/>
          <w:szCs w:val="20"/>
          <w:lang w:val="en-US"/>
        </w:rPr>
        <w:t>OBJECT CONTROL LLC</w:t>
      </w:r>
    </w:p>
    <w:p w14:paraId="593440E2" w14:textId="77777777" w:rsidR="00636C10" w:rsidRPr="0055496E" w:rsidRDefault="00A33432">
      <w:pPr>
        <w:pStyle w:val="a6"/>
        <w:rPr>
          <w:rFonts w:ascii="Verdana" w:hAnsi="Verdana"/>
          <w:sz w:val="20"/>
          <w:szCs w:val="20"/>
          <w:lang w:val="en-US"/>
        </w:rPr>
      </w:pPr>
      <w:r w:rsidRPr="0055496E">
        <w:rPr>
          <w:rFonts w:ascii="Verdana" w:hAnsi="Verdana"/>
          <w:sz w:val="20"/>
          <w:szCs w:val="20"/>
          <w:lang w:val="en-US"/>
        </w:rPr>
        <w:t xml:space="preserve">Address: </w:t>
      </w:r>
      <w:r w:rsidRPr="0055496E">
        <w:rPr>
          <w:rFonts w:ascii="Verdana" w:hAnsi="Verdana"/>
          <w:color w:val="000000"/>
          <w:sz w:val="20"/>
          <w:szCs w:val="20"/>
          <w:lang w:val="en-US"/>
        </w:rPr>
        <w:t xml:space="preserve">01001, Kyiv, 20 </w:t>
      </w:r>
      <w:proofErr w:type="spellStart"/>
      <w:r w:rsidRPr="0055496E">
        <w:rPr>
          <w:rFonts w:ascii="Verdana" w:hAnsi="Verdana"/>
          <w:color w:val="000000"/>
          <w:sz w:val="20"/>
          <w:szCs w:val="20"/>
          <w:lang w:val="en-US"/>
        </w:rPr>
        <w:t>Esplanadna</w:t>
      </w:r>
      <w:proofErr w:type="spellEnd"/>
      <w:r w:rsidRPr="0055496E">
        <w:rPr>
          <w:rFonts w:ascii="Verdana" w:hAnsi="Verdana"/>
          <w:color w:val="000000"/>
          <w:sz w:val="20"/>
          <w:szCs w:val="20"/>
          <w:lang w:val="en-US"/>
        </w:rPr>
        <w:t xml:space="preserve"> str., suite 1107</w:t>
      </w:r>
    </w:p>
    <w:p w14:paraId="44AA135D" w14:textId="77777777" w:rsidR="00636C10" w:rsidRPr="0055496E" w:rsidRDefault="00A33432">
      <w:pPr>
        <w:pStyle w:val="a6"/>
        <w:rPr>
          <w:rFonts w:ascii="Verdana" w:hAnsi="Verdana"/>
          <w:sz w:val="20"/>
          <w:szCs w:val="20"/>
          <w:lang w:val="en-US"/>
        </w:rPr>
      </w:pPr>
      <w:r w:rsidRPr="0055496E">
        <w:rPr>
          <w:rFonts w:ascii="Verdana" w:hAnsi="Verdana"/>
          <w:sz w:val="20"/>
          <w:szCs w:val="20"/>
          <w:lang w:val="en-US"/>
        </w:rPr>
        <w:t xml:space="preserve">Tel. </w:t>
      </w:r>
      <w:r w:rsidRPr="0055496E">
        <w:rPr>
          <w:rFonts w:ascii="Verdana" w:hAnsi="Verdana"/>
          <w:color w:val="000000"/>
          <w:sz w:val="20"/>
          <w:szCs w:val="20"/>
          <w:lang w:val="en-US"/>
        </w:rPr>
        <w:t>+380 671 97 71 51</w:t>
      </w:r>
      <w:r w:rsidRPr="0055496E">
        <w:rPr>
          <w:rFonts w:ascii="Verdana" w:hAnsi="Verdana"/>
          <w:sz w:val="20"/>
          <w:szCs w:val="20"/>
          <w:lang w:val="en-US"/>
        </w:rPr>
        <w:t xml:space="preserve">; e-mail: </w:t>
      </w:r>
      <w:r w:rsidRPr="0055496E">
        <w:rPr>
          <w:rFonts w:ascii="Verdana" w:hAnsi="Verdana"/>
          <w:color w:val="000000"/>
          <w:sz w:val="20"/>
          <w:szCs w:val="20"/>
          <w:lang w:val="en-US"/>
        </w:rPr>
        <w:t>admin@objectcontrol.com.ua</w:t>
      </w:r>
    </w:p>
    <w:p w14:paraId="4BB5BAE4"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each a ‘Party’; together ‘the Parties’,</w:t>
      </w:r>
    </w:p>
    <w:p w14:paraId="15CF8A15"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55F10585"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1. Definitions</w:t>
      </w:r>
    </w:p>
    <w:p w14:paraId="1A6D9A82"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For the purposes of the Clauses:</w:t>
      </w:r>
    </w:p>
    <w:p w14:paraId="79CD22DF" w14:textId="77777777" w:rsidR="00636C10" w:rsidRPr="0055496E" w:rsidRDefault="00A33432">
      <w:pPr>
        <w:pStyle w:val="a6"/>
        <w:jc w:val="both"/>
        <w:rPr>
          <w:rFonts w:ascii="Verdana" w:hAnsi="Verdana"/>
          <w:sz w:val="20"/>
          <w:szCs w:val="20"/>
          <w:lang w:val="en-US"/>
        </w:rPr>
      </w:pPr>
      <w:r w:rsidRPr="0055496E">
        <w:rPr>
          <w:rFonts w:ascii="Verdana" w:hAnsi="Verdana"/>
          <w:color w:val="000000"/>
          <w:sz w:val="20"/>
          <w:szCs w:val="20"/>
          <w:lang w:val="en-US"/>
        </w:rPr>
        <w:t>(a) ‘</w:t>
      </w:r>
      <w:r w:rsidRPr="0055496E">
        <w:rPr>
          <w:rFonts w:ascii="Verdana" w:hAnsi="Verdana"/>
          <w:b/>
          <w:bCs/>
          <w:color w:val="000000"/>
          <w:sz w:val="20"/>
          <w:szCs w:val="20"/>
          <w:lang w:val="en-US"/>
        </w:rPr>
        <w:t>personal data</w:t>
      </w:r>
      <w:r w:rsidRPr="0055496E">
        <w:rPr>
          <w:rFonts w:ascii="Verdana" w:hAnsi="Verdana"/>
          <w:color w:val="000000"/>
          <w:sz w:val="20"/>
          <w:szCs w:val="20"/>
          <w:lang w:val="en-US"/>
        </w:rPr>
        <w:t>’, ‘</w:t>
      </w:r>
      <w:r w:rsidRPr="0055496E">
        <w:rPr>
          <w:rFonts w:ascii="Verdana" w:hAnsi="Verdana"/>
          <w:b/>
          <w:bCs/>
          <w:color w:val="000000"/>
          <w:sz w:val="20"/>
          <w:szCs w:val="20"/>
          <w:lang w:val="en-US"/>
        </w:rPr>
        <w:t>special categories of data</w:t>
      </w:r>
      <w:r w:rsidRPr="0055496E">
        <w:rPr>
          <w:rFonts w:ascii="Verdana" w:hAnsi="Verdana"/>
          <w:color w:val="000000"/>
          <w:sz w:val="20"/>
          <w:szCs w:val="20"/>
          <w:lang w:val="en-US"/>
        </w:rPr>
        <w:t>’, ‘</w:t>
      </w:r>
      <w:r w:rsidRPr="0055496E">
        <w:rPr>
          <w:rFonts w:ascii="Verdana" w:hAnsi="Verdana"/>
          <w:b/>
          <w:bCs/>
          <w:color w:val="000000"/>
          <w:sz w:val="20"/>
          <w:szCs w:val="20"/>
          <w:lang w:val="en-US"/>
        </w:rPr>
        <w:t>process/processing</w:t>
      </w:r>
      <w:r w:rsidRPr="0055496E">
        <w:rPr>
          <w:rFonts w:ascii="Verdana" w:hAnsi="Verdana"/>
          <w:color w:val="000000"/>
          <w:sz w:val="20"/>
          <w:szCs w:val="20"/>
          <w:lang w:val="en-US"/>
        </w:rPr>
        <w:t>’, ‘</w:t>
      </w:r>
      <w:r w:rsidRPr="0055496E">
        <w:rPr>
          <w:rFonts w:ascii="Verdana" w:hAnsi="Verdana"/>
          <w:b/>
          <w:bCs/>
          <w:color w:val="000000"/>
          <w:sz w:val="20"/>
          <w:szCs w:val="20"/>
          <w:lang w:val="en-US"/>
        </w:rPr>
        <w:t>controller</w:t>
      </w:r>
      <w:r w:rsidRPr="0055496E">
        <w:rPr>
          <w:rFonts w:ascii="Verdana" w:hAnsi="Verdana"/>
          <w:color w:val="000000"/>
          <w:sz w:val="20"/>
          <w:szCs w:val="20"/>
          <w:lang w:val="en-US"/>
        </w:rPr>
        <w:t>’, ‘</w:t>
      </w:r>
      <w:r w:rsidRPr="0055496E">
        <w:rPr>
          <w:rFonts w:ascii="Verdana" w:hAnsi="Verdana"/>
          <w:b/>
          <w:bCs/>
          <w:color w:val="000000"/>
          <w:sz w:val="20"/>
          <w:szCs w:val="20"/>
          <w:lang w:val="en-US"/>
        </w:rPr>
        <w:t>processor</w:t>
      </w:r>
      <w:r w:rsidRPr="0055496E">
        <w:rPr>
          <w:rFonts w:ascii="Verdana" w:hAnsi="Verdana"/>
          <w:color w:val="000000"/>
          <w:sz w:val="20"/>
          <w:szCs w:val="20"/>
          <w:lang w:val="en-US"/>
        </w:rPr>
        <w:t>’, ‘</w:t>
      </w:r>
      <w:r w:rsidRPr="0055496E">
        <w:rPr>
          <w:rFonts w:ascii="Verdana" w:hAnsi="Verdana"/>
          <w:b/>
          <w:bCs/>
          <w:color w:val="000000"/>
          <w:sz w:val="20"/>
          <w:szCs w:val="20"/>
          <w:lang w:val="en-US"/>
        </w:rPr>
        <w:t>data subject</w:t>
      </w:r>
      <w:r w:rsidRPr="0055496E">
        <w:rPr>
          <w:rFonts w:ascii="Verdana" w:hAnsi="Verdana"/>
          <w:color w:val="000000"/>
          <w:sz w:val="20"/>
          <w:szCs w:val="20"/>
          <w:lang w:val="en-US"/>
        </w:rPr>
        <w:t>’ and ‘</w:t>
      </w:r>
      <w:r w:rsidRPr="0055496E">
        <w:rPr>
          <w:rFonts w:ascii="Verdana" w:hAnsi="Verdana"/>
          <w:b/>
          <w:bCs/>
          <w:color w:val="000000"/>
          <w:sz w:val="20"/>
          <w:szCs w:val="20"/>
          <w:lang w:val="en-US"/>
        </w:rPr>
        <w:t>supervisory authority</w:t>
      </w:r>
      <w:r w:rsidRPr="0055496E">
        <w:rPr>
          <w:rFonts w:ascii="Verdana" w:hAnsi="Verdana"/>
          <w:color w:val="000000"/>
          <w:sz w:val="20"/>
          <w:szCs w:val="20"/>
          <w:lang w:val="en-US"/>
        </w:rPr>
        <w:t>’ shall have the same meaning as in Directive 95/46/EC of the European Parliament and of the Council of 24 October 1995 on the protection of individuals with regard to the processing of personal data and on the free movement of such data</w:t>
      </w:r>
      <w:hyperlink r:id="rId7" w:anchor="ntr1-L_2010039EN.01001001-E0001" w:history="1">
        <w:bookmarkStart w:id="6" w:name="ntc1-L_2010039EN.01001001-E0001"/>
        <w:bookmarkEnd w:id="6"/>
        <w:r w:rsidRPr="0055496E">
          <w:rPr>
            <w:rStyle w:val="-"/>
            <w:rFonts w:ascii="Verdana" w:hAnsi="Verdana"/>
            <w:color w:val="000000"/>
            <w:sz w:val="20"/>
            <w:szCs w:val="20"/>
            <w:lang w:val="en-US"/>
          </w:rPr>
          <w:t> (1)</w:t>
        </w:r>
      </w:hyperlink>
      <w:r w:rsidRPr="0055496E">
        <w:rPr>
          <w:rFonts w:ascii="Verdana" w:hAnsi="Verdana"/>
          <w:color w:val="000000"/>
          <w:sz w:val="20"/>
          <w:szCs w:val="20"/>
          <w:lang w:val="en-US"/>
        </w:rPr>
        <w:t xml:space="preserve">; </w:t>
      </w:r>
    </w:p>
    <w:p w14:paraId="4DBFC75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(b) ‘</w:t>
      </w:r>
      <w:r w:rsidRPr="0055496E">
        <w:rPr>
          <w:rFonts w:ascii="Verdana" w:hAnsi="Verdana"/>
          <w:b/>
          <w:bCs/>
          <w:color w:val="000000"/>
          <w:sz w:val="20"/>
          <w:szCs w:val="20"/>
          <w:lang w:val="en-US"/>
        </w:rPr>
        <w:t>the data exporter</w:t>
      </w:r>
      <w:r w:rsidRPr="0055496E">
        <w:rPr>
          <w:rFonts w:ascii="Verdana" w:hAnsi="Verdana"/>
          <w:color w:val="000000"/>
          <w:sz w:val="20"/>
          <w:szCs w:val="20"/>
          <w:lang w:val="en-US"/>
        </w:rPr>
        <w:t>’ means the controller who transfers the personal data;</w:t>
      </w:r>
    </w:p>
    <w:p w14:paraId="514E1D1B" w14:textId="77777777" w:rsidR="00636C10" w:rsidRPr="0055496E" w:rsidRDefault="00A33432">
      <w:pPr>
        <w:pStyle w:val="a6"/>
        <w:jc w:val="both"/>
        <w:rPr>
          <w:rFonts w:ascii="Verdana" w:hAnsi="Verdana"/>
          <w:sz w:val="20"/>
          <w:szCs w:val="20"/>
          <w:lang w:val="en-US"/>
        </w:rPr>
      </w:pPr>
      <w:r w:rsidRPr="0055496E">
        <w:rPr>
          <w:rFonts w:ascii="Verdana" w:hAnsi="Verdana"/>
          <w:color w:val="000000"/>
          <w:sz w:val="20"/>
          <w:szCs w:val="20"/>
          <w:lang w:val="en-US"/>
        </w:rPr>
        <w:t>(c) ‘</w:t>
      </w:r>
      <w:r w:rsidRPr="0055496E">
        <w:rPr>
          <w:rFonts w:ascii="Verdana" w:hAnsi="Verdana"/>
          <w:b/>
          <w:bCs/>
          <w:color w:val="000000"/>
          <w:sz w:val="20"/>
          <w:szCs w:val="20"/>
          <w:lang w:val="en-US"/>
        </w:rPr>
        <w:t>the data importer</w:t>
      </w:r>
      <w:r w:rsidRPr="0055496E">
        <w:rPr>
          <w:rFonts w:ascii="Verdana" w:hAnsi="Verdana"/>
          <w:color w:val="000000"/>
          <w:sz w:val="20"/>
          <w:szCs w:val="20"/>
          <w:lang w:val="en-US"/>
        </w:rPr>
        <w:t>’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w:t>
      </w:r>
    </w:p>
    <w:p w14:paraId="3CBF74DE"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(d) ‘</w:t>
      </w:r>
      <w:r w:rsidRPr="0055496E">
        <w:rPr>
          <w:rFonts w:ascii="Verdana" w:hAnsi="Verdana"/>
          <w:b/>
          <w:bCs/>
          <w:color w:val="000000"/>
          <w:sz w:val="20"/>
          <w:szCs w:val="20"/>
          <w:lang w:val="en-US"/>
        </w:rPr>
        <w:t>the sub-processor</w:t>
      </w:r>
      <w:r w:rsidRPr="0055496E">
        <w:rPr>
          <w:rFonts w:ascii="Verdana" w:hAnsi="Verdana"/>
          <w:color w:val="000000"/>
          <w:sz w:val="20"/>
          <w:szCs w:val="20"/>
          <w:lang w:val="en-US"/>
        </w:rPr>
        <w:t>’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17F33D3F"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(e) ‘</w:t>
      </w:r>
      <w:r w:rsidRPr="0055496E">
        <w:rPr>
          <w:rFonts w:ascii="Verdana" w:hAnsi="Verdana"/>
          <w:b/>
          <w:bCs/>
          <w:color w:val="000000"/>
          <w:sz w:val="20"/>
          <w:szCs w:val="20"/>
          <w:lang w:val="en-US"/>
        </w:rPr>
        <w:t>the applicable data protection law</w:t>
      </w:r>
      <w:r w:rsidRPr="0055496E">
        <w:rPr>
          <w:rFonts w:ascii="Verdana" w:hAnsi="Verdana"/>
          <w:color w:val="000000"/>
          <w:sz w:val="20"/>
          <w:szCs w:val="20"/>
          <w:lang w:val="en-US"/>
        </w:rPr>
        <w:t>’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69815022" w14:textId="77777777" w:rsidR="00636C10" w:rsidRPr="0055496E" w:rsidRDefault="00A33432">
      <w:pPr>
        <w:pStyle w:val="a6"/>
        <w:spacing w:after="0"/>
        <w:jc w:val="both"/>
        <w:rPr>
          <w:rFonts w:ascii="Verdana" w:hAnsi="Verdana"/>
          <w:color w:val="000000"/>
          <w:sz w:val="20"/>
          <w:szCs w:val="20"/>
          <w:lang w:val="en-US"/>
        </w:rPr>
      </w:pPr>
      <w:r w:rsidRPr="0055496E">
        <w:rPr>
          <w:rFonts w:ascii="Verdana" w:hAnsi="Verdana"/>
          <w:color w:val="000000"/>
          <w:sz w:val="20"/>
          <w:szCs w:val="20"/>
          <w:lang w:val="en-US"/>
        </w:rPr>
        <w:lastRenderedPageBreak/>
        <w:t>(f) ‘</w:t>
      </w:r>
      <w:r w:rsidRPr="0055496E">
        <w:rPr>
          <w:rFonts w:ascii="Verdana" w:hAnsi="Verdana"/>
          <w:b/>
          <w:bCs/>
          <w:color w:val="000000"/>
          <w:sz w:val="20"/>
          <w:szCs w:val="20"/>
          <w:lang w:val="en-US"/>
        </w:rPr>
        <w:t xml:space="preserve">technical and </w:t>
      </w:r>
      <w:proofErr w:type="spellStart"/>
      <w:r w:rsidRPr="0055496E">
        <w:rPr>
          <w:rFonts w:ascii="Verdana" w:hAnsi="Verdana"/>
          <w:b/>
          <w:bCs/>
          <w:color w:val="000000"/>
          <w:sz w:val="20"/>
          <w:szCs w:val="20"/>
          <w:lang w:val="en-US"/>
        </w:rPr>
        <w:t>organisational</w:t>
      </w:r>
      <w:proofErr w:type="spellEnd"/>
      <w:r w:rsidRPr="0055496E">
        <w:rPr>
          <w:rFonts w:ascii="Verdana" w:hAnsi="Verdana"/>
          <w:b/>
          <w:bCs/>
          <w:color w:val="000000"/>
          <w:sz w:val="20"/>
          <w:szCs w:val="20"/>
          <w:lang w:val="en-US"/>
        </w:rPr>
        <w:t xml:space="preserve"> security measures</w:t>
      </w:r>
      <w:r w:rsidRPr="0055496E">
        <w:rPr>
          <w:rFonts w:ascii="Verdana" w:hAnsi="Verdana"/>
          <w:color w:val="000000"/>
          <w:sz w:val="20"/>
          <w:szCs w:val="20"/>
          <w:lang w:val="en-US"/>
        </w:rPr>
        <w:t>’ means those measures aimed at protecting personal data against accidental or unlawful destruction or accidental loss, alteration, unauthorized disclosure or access, in particular where the processing involves the transmission of data over a network, and against all other unlawful forms of processing.</w:t>
      </w:r>
    </w:p>
    <w:p w14:paraId="20EC15AD"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2. Details of the transfer</w:t>
      </w:r>
    </w:p>
    <w:p w14:paraId="1C0841DA" w14:textId="77777777" w:rsidR="00636C10" w:rsidRPr="0055496E" w:rsidRDefault="00A33432">
      <w:pPr>
        <w:pStyle w:val="a6"/>
        <w:spacing w:after="0"/>
        <w:jc w:val="both"/>
        <w:rPr>
          <w:rFonts w:ascii="Verdana" w:hAnsi="Verdana"/>
          <w:color w:val="000000"/>
          <w:sz w:val="20"/>
          <w:szCs w:val="20"/>
          <w:lang w:val="en-US"/>
        </w:rPr>
      </w:pPr>
      <w:r w:rsidRPr="0055496E">
        <w:rPr>
          <w:rFonts w:ascii="Verdana" w:hAnsi="Verdana"/>
          <w:color w:val="000000"/>
          <w:sz w:val="20"/>
          <w:szCs w:val="20"/>
          <w:lang w:val="en-US"/>
        </w:rPr>
        <w:t>The details of the transfer and in particular the special categories of personal data where applicable are specified in Appendix 1 which forms an integral part of the Clauses.</w:t>
      </w:r>
    </w:p>
    <w:p w14:paraId="03D2FDEC" w14:textId="77777777" w:rsidR="00636C10" w:rsidRPr="0055496E" w:rsidRDefault="00636C10">
      <w:pPr>
        <w:pStyle w:val="a6"/>
        <w:spacing w:after="0"/>
        <w:jc w:val="both"/>
        <w:rPr>
          <w:rFonts w:ascii="Verdana" w:hAnsi="Verdana"/>
          <w:color w:val="000000"/>
          <w:sz w:val="20"/>
          <w:szCs w:val="20"/>
          <w:lang w:val="en-US"/>
        </w:rPr>
      </w:pPr>
    </w:p>
    <w:p w14:paraId="50640347"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3. Third-party beneficiary clause</w:t>
      </w:r>
    </w:p>
    <w:p w14:paraId="27DE8BA4"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(1) The data subject can enforce against the data exporter this Clause, Clause 4(b) to (</w:t>
      </w:r>
      <w:proofErr w:type="spellStart"/>
      <w:r w:rsidRPr="0055496E">
        <w:rPr>
          <w:rFonts w:ascii="Verdana" w:hAnsi="Verdana"/>
          <w:color w:val="000000"/>
          <w:sz w:val="20"/>
          <w:szCs w:val="20"/>
          <w:lang w:val="en-US"/>
        </w:rPr>
        <w:t>i</w:t>
      </w:r>
      <w:proofErr w:type="spellEnd"/>
      <w:r w:rsidRPr="0055496E">
        <w:rPr>
          <w:rFonts w:ascii="Verdana" w:hAnsi="Verdana"/>
          <w:color w:val="000000"/>
          <w:sz w:val="20"/>
          <w:szCs w:val="20"/>
          <w:lang w:val="en-US"/>
        </w:rPr>
        <w:t>), Clause 5(a) to (e), and (g) to (j), Clause 6(1) and (2), Clause 7, Clause 8(2), and Clauses 9 to 12 as third-party beneficiary.</w:t>
      </w:r>
    </w:p>
    <w:p w14:paraId="1F9FEC0B"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552F373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w:t>
      </w:r>
    </w:p>
    <w:p w14:paraId="0F651A6F"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(4) The parties do not object to a data subject being represented by an association or other body if the data subject so expressly wishes and if permitted by national law.</w:t>
      </w:r>
    </w:p>
    <w:p w14:paraId="34B3E0AD"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4. Obligations of the data exporter</w:t>
      </w:r>
    </w:p>
    <w:p w14:paraId="73BF2A35"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The data exporter agrees and warrants:</w:t>
      </w:r>
    </w:p>
    <w:p w14:paraId="07C31989"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w:t>
      </w:r>
    </w:p>
    <w:p w14:paraId="62B74DFF"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(b) 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p w14:paraId="2D381671"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(c) that the data importer will provide sufficient guarantees in respect of the technical and </w:t>
      </w:r>
      <w:proofErr w:type="spellStart"/>
      <w:r w:rsidRPr="0055496E">
        <w:rPr>
          <w:rFonts w:ascii="Verdana" w:hAnsi="Verdana"/>
          <w:color w:val="000000"/>
          <w:sz w:val="20"/>
          <w:szCs w:val="20"/>
          <w:lang w:val="en-US"/>
        </w:rPr>
        <w:t>organisational</w:t>
      </w:r>
      <w:proofErr w:type="spellEnd"/>
      <w:r w:rsidRPr="0055496E">
        <w:rPr>
          <w:rFonts w:ascii="Verdana" w:hAnsi="Verdana"/>
          <w:color w:val="000000"/>
          <w:sz w:val="20"/>
          <w:szCs w:val="20"/>
          <w:lang w:val="en-US"/>
        </w:rPr>
        <w:t xml:space="preserve"> security measures specified in Appendix 2 to this contract;</w:t>
      </w:r>
    </w:p>
    <w:p w14:paraId="5BC1A89E"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(d) that after assessment of the requirements of the applicable data protection law, the security measures are appropriate to protect personal data against accidental or unlawful destruction or accidental loss, alteration, </w:t>
      </w:r>
      <w:proofErr w:type="spellStart"/>
      <w:r w:rsidRPr="0055496E">
        <w:rPr>
          <w:rFonts w:ascii="Verdana" w:hAnsi="Verdana"/>
          <w:color w:val="000000"/>
          <w:sz w:val="20"/>
          <w:szCs w:val="20"/>
          <w:lang w:val="en-US"/>
        </w:rPr>
        <w:t>unauthorised</w:t>
      </w:r>
      <w:proofErr w:type="spellEnd"/>
      <w:r w:rsidRPr="0055496E">
        <w:rPr>
          <w:rFonts w:ascii="Verdana" w:hAnsi="Verdana"/>
          <w:color w:val="000000"/>
          <w:sz w:val="20"/>
          <w:szCs w:val="20"/>
          <w:lang w:val="en-US"/>
        </w:rPr>
        <w:t xml:space="preserve"> disclosure or access, in particular where the processing </w:t>
      </w:r>
      <w:r w:rsidRPr="0055496E">
        <w:rPr>
          <w:rFonts w:ascii="Verdana" w:hAnsi="Verdana"/>
          <w:color w:val="000000"/>
          <w:sz w:val="20"/>
          <w:szCs w:val="20"/>
          <w:lang w:val="en-US"/>
        </w:rPr>
        <w:lastRenderedPageBreak/>
        <w:t>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2F6E9EC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(e) that it will ensure compliance with the security measures;</w:t>
      </w:r>
    </w:p>
    <w:p w14:paraId="41CCEE10" w14:textId="77777777" w:rsidR="00636C10" w:rsidRPr="0055496E" w:rsidRDefault="00A33432">
      <w:pPr>
        <w:pStyle w:val="a6"/>
        <w:jc w:val="both"/>
        <w:rPr>
          <w:rFonts w:ascii="Verdana" w:hAnsi="Verdana"/>
          <w:sz w:val="20"/>
          <w:szCs w:val="20"/>
          <w:lang w:val="en-US"/>
        </w:rPr>
      </w:pPr>
      <w:r w:rsidRPr="0055496E">
        <w:rPr>
          <w:rFonts w:ascii="Verdana" w:hAnsi="Verdana"/>
          <w:color w:val="000000"/>
          <w:sz w:val="20"/>
          <w:szCs w:val="20"/>
          <w:lang w:val="en-US"/>
        </w:rPr>
        <w:t>(f)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14:paraId="6DD5AC22"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(g) to forward any notification received from the data importer or any sub-processor pursuant to Clause 5(b) and Clause 8(3) to the data protection supervisory authority if the data exporter decides to continue the transfer or to lift the suspension;</w:t>
      </w:r>
    </w:p>
    <w:p w14:paraId="393989C4"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6F66EFF4"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w:t>
      </w:r>
      <w:proofErr w:type="spellStart"/>
      <w:r w:rsidRPr="0055496E">
        <w:rPr>
          <w:rFonts w:ascii="Verdana" w:hAnsi="Verdana"/>
          <w:color w:val="000000"/>
          <w:sz w:val="20"/>
          <w:szCs w:val="20"/>
          <w:lang w:val="en-US"/>
        </w:rPr>
        <w:t>i</w:t>
      </w:r>
      <w:proofErr w:type="spellEnd"/>
      <w:r w:rsidRPr="0055496E">
        <w:rPr>
          <w:rFonts w:ascii="Verdana" w:hAnsi="Verdana"/>
          <w:color w:val="000000"/>
          <w:sz w:val="20"/>
          <w:szCs w:val="20"/>
          <w:lang w:val="en-US"/>
        </w:rPr>
        <w:t>) that, in the event of sub-processing, the processing activity is carried out in accordance with Clause 11 by a sub-processor providing at least the same level of protection for the personal data and the rights of data subject as the data importer under the Clauses;</w:t>
      </w:r>
    </w:p>
    <w:p w14:paraId="5B1055FB"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(j) that it will ensure compliance with Clause 4(a) to (</w:t>
      </w:r>
      <w:proofErr w:type="spellStart"/>
      <w:r w:rsidRPr="0055496E">
        <w:rPr>
          <w:rFonts w:ascii="Verdana" w:hAnsi="Verdana"/>
          <w:color w:val="000000"/>
          <w:sz w:val="20"/>
          <w:szCs w:val="20"/>
          <w:lang w:val="en-US"/>
        </w:rPr>
        <w:t>i</w:t>
      </w:r>
      <w:proofErr w:type="spellEnd"/>
      <w:r w:rsidRPr="0055496E">
        <w:rPr>
          <w:rFonts w:ascii="Verdana" w:hAnsi="Verdana"/>
          <w:color w:val="000000"/>
          <w:sz w:val="20"/>
          <w:szCs w:val="20"/>
          <w:lang w:val="en-US"/>
        </w:rPr>
        <w:t>).</w:t>
      </w:r>
    </w:p>
    <w:p w14:paraId="1CBF5F38"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 xml:space="preserve">Clause 5. Obligations of the data importer </w:t>
      </w:r>
    </w:p>
    <w:p w14:paraId="74B4A36F"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The data importer agrees and warrants:</w:t>
      </w:r>
    </w:p>
    <w:p w14:paraId="50EECD16"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743EB741"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250938E4"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(c) that it has implemented the technical and </w:t>
      </w:r>
      <w:proofErr w:type="spellStart"/>
      <w:r w:rsidRPr="0055496E">
        <w:rPr>
          <w:rFonts w:ascii="Verdana" w:hAnsi="Verdana"/>
          <w:color w:val="000000"/>
          <w:sz w:val="20"/>
          <w:szCs w:val="20"/>
          <w:lang w:val="en-US"/>
        </w:rPr>
        <w:t>organisational</w:t>
      </w:r>
      <w:proofErr w:type="spellEnd"/>
      <w:r w:rsidRPr="0055496E">
        <w:rPr>
          <w:rFonts w:ascii="Verdana" w:hAnsi="Verdana"/>
          <w:color w:val="000000"/>
          <w:sz w:val="20"/>
          <w:szCs w:val="20"/>
          <w:lang w:val="en-US"/>
        </w:rPr>
        <w:t xml:space="preserve"> security measures specified in Appendix 2 before processing the personal data transferred;</w:t>
      </w:r>
    </w:p>
    <w:p w14:paraId="6DD85B7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(d) that it will promptly notify the data exporter about:</w:t>
      </w:r>
    </w:p>
    <w:p w14:paraId="2039DFDD"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w:t>
      </w:r>
      <w:proofErr w:type="spellStart"/>
      <w:r w:rsidRPr="0055496E">
        <w:rPr>
          <w:rFonts w:ascii="Verdana" w:hAnsi="Verdana"/>
          <w:color w:val="000000"/>
          <w:sz w:val="20"/>
          <w:szCs w:val="20"/>
          <w:lang w:val="en-US"/>
        </w:rPr>
        <w:t>i</w:t>
      </w:r>
      <w:proofErr w:type="spellEnd"/>
      <w:r w:rsidRPr="0055496E">
        <w:rPr>
          <w:rFonts w:ascii="Verdana" w:hAnsi="Verdana"/>
          <w:color w:val="000000"/>
          <w:sz w:val="20"/>
          <w:szCs w:val="20"/>
          <w:lang w:val="en-US"/>
        </w:rPr>
        <w:t>) any legally binding request for disclosure of the personal data by a law enforcement authority unless otherwise prohibited, such as a prohibition under criminal law to preserve the confidentiality of a law enforcement investigation;</w:t>
      </w:r>
    </w:p>
    <w:p w14:paraId="674DF008"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(ii) any accidental or </w:t>
      </w:r>
      <w:proofErr w:type="spellStart"/>
      <w:r w:rsidRPr="0055496E">
        <w:rPr>
          <w:rFonts w:ascii="Verdana" w:hAnsi="Verdana"/>
          <w:color w:val="000000"/>
          <w:sz w:val="20"/>
          <w:szCs w:val="20"/>
          <w:lang w:val="en-US"/>
        </w:rPr>
        <w:t>unauthorised</w:t>
      </w:r>
      <w:proofErr w:type="spellEnd"/>
      <w:r w:rsidRPr="0055496E">
        <w:rPr>
          <w:rFonts w:ascii="Verdana" w:hAnsi="Verdana"/>
          <w:color w:val="000000"/>
          <w:sz w:val="20"/>
          <w:szCs w:val="20"/>
          <w:lang w:val="en-US"/>
        </w:rPr>
        <w:t xml:space="preserve"> access; and</w:t>
      </w:r>
    </w:p>
    <w:p w14:paraId="33FE5F7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lastRenderedPageBreak/>
        <w:t xml:space="preserve">(iii) any request received directly from the data subjects without responding to that request, unless it has been otherwise </w:t>
      </w:r>
      <w:proofErr w:type="spellStart"/>
      <w:r w:rsidRPr="0055496E">
        <w:rPr>
          <w:rFonts w:ascii="Verdana" w:hAnsi="Verdana"/>
          <w:color w:val="000000"/>
          <w:sz w:val="20"/>
          <w:szCs w:val="20"/>
          <w:lang w:val="en-US"/>
        </w:rPr>
        <w:t>authorised</w:t>
      </w:r>
      <w:proofErr w:type="spellEnd"/>
      <w:r w:rsidRPr="0055496E">
        <w:rPr>
          <w:rFonts w:ascii="Verdana" w:hAnsi="Verdana"/>
          <w:color w:val="000000"/>
          <w:sz w:val="20"/>
          <w:szCs w:val="20"/>
          <w:lang w:val="en-US"/>
        </w:rPr>
        <w:t xml:space="preserve"> to do so;</w:t>
      </w:r>
    </w:p>
    <w:p w14:paraId="40A0212E"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(e) to deal promptly and properly with all inquiries from the data exporter relating to its processing of the personal data subject to the transfer and to abide by the advice of the supervisory authority with regard to the processing of the data transferred;</w:t>
      </w:r>
    </w:p>
    <w:p w14:paraId="5A25C53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(f) 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760BB135"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399A437A"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(h) that, in the event of sub-processing, it has previously informed the data exporter and obtained its prior written consent;</w:t>
      </w:r>
    </w:p>
    <w:p w14:paraId="6E1B77A9"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w:t>
      </w:r>
      <w:proofErr w:type="spellStart"/>
      <w:r w:rsidRPr="0055496E">
        <w:rPr>
          <w:rFonts w:ascii="Verdana" w:hAnsi="Verdana"/>
          <w:color w:val="000000"/>
          <w:sz w:val="20"/>
          <w:szCs w:val="20"/>
          <w:lang w:val="en-US"/>
        </w:rPr>
        <w:t>i</w:t>
      </w:r>
      <w:proofErr w:type="spellEnd"/>
      <w:r w:rsidRPr="0055496E">
        <w:rPr>
          <w:rFonts w:ascii="Verdana" w:hAnsi="Verdana"/>
          <w:color w:val="000000"/>
          <w:sz w:val="20"/>
          <w:szCs w:val="20"/>
          <w:lang w:val="en-US"/>
        </w:rPr>
        <w:t>) that the processing services by the sub-processor will be carried out in accordance with Clause 11;</w:t>
      </w:r>
    </w:p>
    <w:p w14:paraId="2ECA6E2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(j) to send promptly a copy of any sub-processor agreement it concludes under the Clauses to the data exporter.</w:t>
      </w:r>
    </w:p>
    <w:p w14:paraId="26F0AD67"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6. Liability</w:t>
      </w:r>
    </w:p>
    <w:p w14:paraId="7A391D15"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(1) 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7C1DB892"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The data importer may not rely on a breach by a sub-processor of its obligations in order to avoid its own liabilities.</w:t>
      </w:r>
    </w:p>
    <w:p w14:paraId="1B3EA251"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w:t>
      </w:r>
      <w:r w:rsidRPr="0055496E">
        <w:rPr>
          <w:rFonts w:ascii="Verdana" w:hAnsi="Verdana"/>
          <w:color w:val="000000"/>
          <w:sz w:val="20"/>
          <w:szCs w:val="20"/>
          <w:lang w:val="en-US"/>
        </w:rPr>
        <w:lastRenderedPageBreak/>
        <w:t>enforce its rights against such entity. The liability of the sub-processor shall be limited to its own processing operations under the Clauses.</w:t>
      </w:r>
    </w:p>
    <w:p w14:paraId="4CE5B8D8"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7. Mediation and jurisdiction</w:t>
      </w:r>
    </w:p>
    <w:p w14:paraId="23F111E2"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(1) The data importer agrees that if the data subject invokes against </w:t>
      </w:r>
      <w:proofErr w:type="gramStart"/>
      <w:r w:rsidRPr="0055496E">
        <w:rPr>
          <w:rFonts w:ascii="Verdana" w:hAnsi="Verdana"/>
          <w:color w:val="000000"/>
          <w:sz w:val="20"/>
          <w:szCs w:val="20"/>
          <w:lang w:val="en-US"/>
        </w:rPr>
        <w:t>it</w:t>
      </w:r>
      <w:proofErr w:type="gramEnd"/>
      <w:r w:rsidRPr="0055496E">
        <w:rPr>
          <w:rFonts w:ascii="Verdana" w:hAnsi="Verdana"/>
          <w:color w:val="000000"/>
          <w:sz w:val="20"/>
          <w:szCs w:val="20"/>
          <w:lang w:val="en-US"/>
        </w:rPr>
        <w:t xml:space="preserve"> third-party beneficiary rights and/or claims compensation for damages under the Clauses, the data importer will accept the decision of the data subject:</w:t>
      </w:r>
    </w:p>
    <w:p w14:paraId="7247D5A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(a) to refer the dispute to mediation, by an independent person or, where applicable, by the supervisory authority;</w:t>
      </w:r>
    </w:p>
    <w:p w14:paraId="48DC5D9B"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(b) to refer the dispute to the courts in the Member State in which the data exporter is established.</w:t>
      </w:r>
    </w:p>
    <w:p w14:paraId="48FFD98D"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(2) The parties agree that the choice made by the data subject will not prejudice its substantive or procedural rights to seek remedies in accordance with other provisions of national or international law.</w:t>
      </w:r>
    </w:p>
    <w:p w14:paraId="1A49D2B0"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8. Cooperation with supervisory authorities</w:t>
      </w:r>
    </w:p>
    <w:p w14:paraId="1D2462F6"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(1) The data exporter agrees to deposit a copy of this contract with the supervisory authority if it so requests or if such deposit is required under the applicable data protection law.</w:t>
      </w:r>
    </w:p>
    <w:p w14:paraId="17F5339D"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34C9C303"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(3) 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3B4B0DAD"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9. Governing law</w:t>
      </w:r>
    </w:p>
    <w:p w14:paraId="4958798B" w14:textId="77777777" w:rsidR="00636C10" w:rsidRPr="0055496E" w:rsidRDefault="00A33432">
      <w:pPr>
        <w:pStyle w:val="a6"/>
        <w:spacing w:after="0" w:line="276" w:lineRule="auto"/>
        <w:jc w:val="both"/>
        <w:rPr>
          <w:rFonts w:ascii="Verdana" w:hAnsi="Verdana"/>
          <w:sz w:val="20"/>
          <w:szCs w:val="20"/>
          <w:lang w:val="en-US"/>
        </w:rPr>
      </w:pPr>
      <w:r w:rsidRPr="0055496E">
        <w:rPr>
          <w:rFonts w:ascii="Verdana" w:hAnsi="Verdana"/>
          <w:color w:val="000000"/>
          <w:sz w:val="20"/>
          <w:szCs w:val="20"/>
          <w:lang w:val="en-US"/>
        </w:rPr>
        <w:t>The Clauses shall be governed by the law of the Member State in which the data exporter is established.</w:t>
      </w:r>
    </w:p>
    <w:p w14:paraId="623B9F36"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10. Variation of the contract</w:t>
      </w:r>
    </w:p>
    <w:p w14:paraId="2457D30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The parties undertake not to vary or modify the Clauses. This does not preclude the parties from adding clauses on business related issues where required as long as they do not contradict the Clauses.</w:t>
      </w:r>
    </w:p>
    <w:p w14:paraId="58478969"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11. Sub-processing</w:t>
      </w:r>
    </w:p>
    <w:p w14:paraId="4B6F6121"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fulfill its data protection obligations under such written agreement the data importer shall remain fully liable to the data exporter for the performance of the sub-processor’s obligations under such agreement.</w:t>
      </w:r>
    </w:p>
    <w:p w14:paraId="0AEDFC9E"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(2) The prior written contract between the data importer and the sub-processor shall also provide for a third-party beneficiary clause as laid down in Clause 3 for cases where the data subject is </w:t>
      </w:r>
      <w:r w:rsidRPr="0055496E">
        <w:rPr>
          <w:rFonts w:ascii="Verdana" w:hAnsi="Verdana"/>
          <w:color w:val="000000"/>
          <w:sz w:val="20"/>
          <w:szCs w:val="20"/>
          <w:lang w:val="en-US"/>
        </w:rPr>
        <w:lastRenderedPageBreak/>
        <w:t>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w:t>
      </w:r>
    </w:p>
    <w:p w14:paraId="6700F3C4" w14:textId="77777777" w:rsidR="00636C10" w:rsidRPr="0055496E" w:rsidRDefault="00A33432">
      <w:pPr>
        <w:pStyle w:val="a6"/>
        <w:spacing w:after="0" w:line="276" w:lineRule="auto"/>
        <w:jc w:val="both"/>
        <w:rPr>
          <w:rFonts w:ascii="Verdana" w:hAnsi="Verdana"/>
          <w:sz w:val="20"/>
          <w:szCs w:val="20"/>
          <w:lang w:val="en-US"/>
        </w:rPr>
      </w:pPr>
      <w:r w:rsidRPr="0055496E">
        <w:rPr>
          <w:rFonts w:ascii="Verdana" w:hAnsi="Verdana"/>
          <w:color w:val="000000"/>
          <w:sz w:val="20"/>
          <w:szCs w:val="20"/>
          <w:lang w:val="en-US"/>
        </w:rPr>
        <w:t>(3) The provisions relating to data protection aspects for sub-processing of the contract referred to in paragraph 1 shall be governed by the law of the Member State in which the data exporter is established.</w:t>
      </w:r>
    </w:p>
    <w:p w14:paraId="2A949327" w14:textId="77777777" w:rsidR="00636C10" w:rsidRPr="0055496E" w:rsidRDefault="00A33432">
      <w:pPr>
        <w:pStyle w:val="a6"/>
        <w:jc w:val="both"/>
        <w:rPr>
          <w:rFonts w:ascii="Verdana" w:hAnsi="Verdana"/>
          <w:sz w:val="20"/>
          <w:szCs w:val="20"/>
          <w:lang w:val="en-US"/>
        </w:rPr>
      </w:pPr>
      <w:r w:rsidRPr="0055496E">
        <w:rPr>
          <w:rFonts w:ascii="Verdana" w:hAnsi="Verdana"/>
          <w:color w:val="000000"/>
          <w:sz w:val="20"/>
          <w:szCs w:val="20"/>
          <w:lang w:val="en-US"/>
        </w:rPr>
        <w:t>(4) The data exporter shall keep a list of sub-processing agreements concluded under the Clauses and notified by the data importer pursuant to Clause 5(j), which shall be updated at least once a year. The list shall be available to the data exporter’s data protection supervisory authority.</w:t>
      </w:r>
    </w:p>
    <w:p w14:paraId="20DDF6B1"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Clause 12. Obligation after termination</w:t>
      </w:r>
    </w:p>
    <w:p w14:paraId="7E4DAEA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(1) 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14:paraId="05313786"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(2) The data importer and the sub-processor warrant that upon request of the data exporter and/or of the supervisory authority, it will submit its data-processing facilities for an audit of the measures referred to in paragraph 1.</w:t>
      </w:r>
    </w:p>
    <w:p w14:paraId="4C2BCBD9"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t>Additional commercial clauses</w:t>
      </w:r>
    </w:p>
    <w:p w14:paraId="47381834" w14:textId="77777777" w:rsidR="00636C10" w:rsidRPr="0055496E" w:rsidRDefault="00A33432">
      <w:pPr>
        <w:pStyle w:val="3"/>
        <w:jc w:val="center"/>
        <w:rPr>
          <w:rFonts w:ascii="Verdana" w:hAnsi="Verdana"/>
          <w:color w:val="000000"/>
          <w:sz w:val="20"/>
          <w:szCs w:val="20"/>
          <w:lang w:val="en-US"/>
        </w:rPr>
      </w:pPr>
      <w:r w:rsidRPr="0055496E">
        <w:rPr>
          <w:rFonts w:ascii="Verdana" w:hAnsi="Verdana"/>
          <w:color w:val="000000"/>
          <w:sz w:val="20"/>
          <w:szCs w:val="20"/>
          <w:lang w:val="en-US"/>
        </w:rPr>
        <w:t>Indemnification</w:t>
      </w:r>
    </w:p>
    <w:p w14:paraId="4E054A99" w14:textId="77777777" w:rsidR="00636C10" w:rsidRPr="0055496E" w:rsidRDefault="00A33432">
      <w:pPr>
        <w:pStyle w:val="4"/>
        <w:jc w:val="center"/>
        <w:rPr>
          <w:rFonts w:ascii="Verdana" w:hAnsi="Verdana"/>
          <w:color w:val="000000"/>
          <w:sz w:val="20"/>
          <w:szCs w:val="20"/>
          <w:lang w:val="en-US"/>
        </w:rPr>
      </w:pPr>
      <w:r w:rsidRPr="0055496E">
        <w:rPr>
          <w:rFonts w:ascii="Verdana" w:hAnsi="Verdana"/>
          <w:color w:val="000000"/>
          <w:sz w:val="20"/>
          <w:szCs w:val="20"/>
          <w:lang w:val="en-US"/>
        </w:rPr>
        <w:t>Liability</w:t>
      </w:r>
    </w:p>
    <w:p w14:paraId="3C0BA2E7"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The parties agree that if one party is held liable for a violation of the clauses committed by the other party, the latter will, to the extent to which it is liable, indemnify the first party for any cost, charge, damages, expenses or loss it has incurred.</w:t>
      </w:r>
    </w:p>
    <w:p w14:paraId="25755129"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Indemnification is contingent upon:</w:t>
      </w:r>
    </w:p>
    <w:p w14:paraId="20B7522F"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(a) the data exporter promptly notifying the data importer of a claim; and</w:t>
      </w:r>
    </w:p>
    <w:p w14:paraId="33D8A912" w14:textId="77777777" w:rsidR="00636C10" w:rsidRPr="0055496E" w:rsidRDefault="00A33432">
      <w:pPr>
        <w:pStyle w:val="a6"/>
        <w:rPr>
          <w:rFonts w:ascii="Verdana" w:hAnsi="Verdana"/>
          <w:color w:val="000000"/>
          <w:sz w:val="20"/>
          <w:szCs w:val="20"/>
          <w:lang w:val="en-US"/>
        </w:rPr>
      </w:pPr>
      <w:r w:rsidRPr="0055496E">
        <w:rPr>
          <w:rFonts w:ascii="Verdana" w:hAnsi="Verdana"/>
          <w:color w:val="000000"/>
          <w:sz w:val="20"/>
          <w:szCs w:val="20"/>
          <w:lang w:val="en-US"/>
        </w:rPr>
        <w:t xml:space="preserve">(b) the data importer being given the possibility to cooperate with the data exporter in the </w:t>
      </w:r>
      <w:proofErr w:type="spellStart"/>
      <w:r w:rsidRPr="0055496E">
        <w:rPr>
          <w:rFonts w:ascii="Verdana" w:hAnsi="Verdana"/>
          <w:color w:val="000000"/>
          <w:sz w:val="20"/>
          <w:szCs w:val="20"/>
          <w:lang w:val="en-US"/>
        </w:rPr>
        <w:t>defence</w:t>
      </w:r>
      <w:proofErr w:type="spellEnd"/>
      <w:r w:rsidRPr="0055496E">
        <w:rPr>
          <w:rFonts w:ascii="Verdana" w:hAnsi="Verdana"/>
          <w:color w:val="000000"/>
          <w:sz w:val="20"/>
          <w:szCs w:val="20"/>
          <w:lang w:val="en-US"/>
        </w:rPr>
        <w:t xml:space="preserve"> and settlement of the claim.</w:t>
      </w:r>
    </w:p>
    <w:p w14:paraId="19DAE2C5" w14:textId="77777777" w:rsidR="00636C10" w:rsidRPr="0055496E" w:rsidRDefault="00A33432">
      <w:pPr>
        <w:pStyle w:val="3"/>
        <w:jc w:val="center"/>
        <w:rPr>
          <w:rFonts w:ascii="Verdana" w:hAnsi="Verdana"/>
          <w:color w:val="000000"/>
          <w:sz w:val="20"/>
          <w:szCs w:val="20"/>
          <w:lang w:val="en-US"/>
        </w:rPr>
      </w:pPr>
      <w:r w:rsidRPr="0055496E">
        <w:rPr>
          <w:rFonts w:ascii="Verdana" w:hAnsi="Verdana"/>
          <w:color w:val="000000"/>
          <w:sz w:val="20"/>
          <w:szCs w:val="20"/>
          <w:lang w:val="en-US"/>
        </w:rPr>
        <w:t>Priority of standard contractual clauses</w:t>
      </w:r>
    </w:p>
    <w:p w14:paraId="7D3A6120"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The Standard Contractual Clauses take priority over any other agreement between the parties, whether entered into before or after the date these Clauses are entered into.</w:t>
      </w:r>
    </w:p>
    <w:p w14:paraId="43AD065B" w14:textId="77777777" w:rsidR="00636C10" w:rsidRPr="0055496E" w:rsidRDefault="00A33432">
      <w:pPr>
        <w:pStyle w:val="a6"/>
        <w:spacing w:after="0" w:line="276" w:lineRule="auto"/>
        <w:jc w:val="both"/>
        <w:rPr>
          <w:rFonts w:ascii="Verdana" w:hAnsi="Verdana"/>
          <w:sz w:val="20"/>
          <w:szCs w:val="20"/>
          <w:lang w:val="en-US"/>
        </w:rPr>
      </w:pPr>
      <w:r w:rsidRPr="0055496E">
        <w:rPr>
          <w:rFonts w:ascii="Verdana" w:hAnsi="Verdana"/>
          <w:color w:val="000000"/>
          <w:sz w:val="20"/>
          <w:szCs w:val="20"/>
          <w:lang w:val="en-US"/>
        </w:rPr>
        <w:t xml:space="preserve">Unless the Clauses are expressly referred to and expressly amended, the parties do not intend that any other agreement entered into by the parties, before or after the date the Clauses are entered into, will amend the terms or the effects of the Clauses, or limit any liability under the </w:t>
      </w:r>
      <w:r w:rsidRPr="0055496E">
        <w:rPr>
          <w:rFonts w:ascii="Verdana" w:hAnsi="Verdana"/>
          <w:color w:val="000000"/>
          <w:sz w:val="20"/>
          <w:szCs w:val="20"/>
          <w:lang w:val="en-US"/>
        </w:rPr>
        <w:lastRenderedPageBreak/>
        <w:t>Clauses, and no term of any such other agreement should be read or interpreted as having that effect.</w:t>
      </w:r>
      <w:r w:rsidRPr="0055496E">
        <w:rPr>
          <w:rFonts w:ascii="Verdana" w:hAnsi="Verdana"/>
          <w:sz w:val="20"/>
          <w:szCs w:val="20"/>
          <w:lang w:val="en-US"/>
        </w:rPr>
        <w:br w:type="page"/>
      </w:r>
    </w:p>
    <w:p w14:paraId="5FD9A31A" w14:textId="77777777" w:rsidR="00636C10" w:rsidRPr="0055496E" w:rsidRDefault="00A33432">
      <w:pPr>
        <w:pStyle w:val="2"/>
        <w:jc w:val="center"/>
        <w:rPr>
          <w:rFonts w:ascii="Verdana" w:hAnsi="Verdana"/>
          <w:color w:val="000000"/>
          <w:sz w:val="20"/>
          <w:szCs w:val="20"/>
          <w:lang w:val="en-US"/>
        </w:rPr>
      </w:pPr>
      <w:r w:rsidRPr="0055496E">
        <w:rPr>
          <w:rFonts w:ascii="Verdana" w:hAnsi="Verdana"/>
          <w:color w:val="000000"/>
          <w:sz w:val="20"/>
          <w:szCs w:val="20"/>
          <w:lang w:val="en-US"/>
        </w:rPr>
        <w:lastRenderedPageBreak/>
        <w:t>Appendix 1</w:t>
      </w:r>
    </w:p>
    <w:p w14:paraId="3B5318AD" w14:textId="77777777" w:rsidR="00636C10" w:rsidRPr="0055496E" w:rsidRDefault="00A33432">
      <w:pPr>
        <w:jc w:val="center"/>
        <w:rPr>
          <w:rFonts w:ascii="Verdana" w:hAnsi="Verdana"/>
          <w:b/>
          <w:bCs/>
          <w:color w:val="000000"/>
          <w:sz w:val="20"/>
          <w:szCs w:val="20"/>
          <w:lang w:val="en-US"/>
        </w:rPr>
      </w:pPr>
      <w:r w:rsidRPr="0055496E">
        <w:rPr>
          <w:rFonts w:ascii="Verdana" w:hAnsi="Verdana"/>
          <w:b/>
          <w:bCs/>
          <w:color w:val="000000"/>
          <w:sz w:val="20"/>
          <w:szCs w:val="20"/>
          <w:lang w:val="en-US"/>
        </w:rPr>
        <w:t>to the Standard Contractual Clauses</w:t>
      </w:r>
    </w:p>
    <w:p w14:paraId="7DE684D4" w14:textId="77777777" w:rsidR="00636C10" w:rsidRPr="0055496E" w:rsidRDefault="00A33432">
      <w:pPr>
        <w:pStyle w:val="2"/>
        <w:jc w:val="both"/>
        <w:rPr>
          <w:rFonts w:ascii="Verdana" w:hAnsi="Verdana"/>
          <w:color w:val="000000"/>
          <w:sz w:val="20"/>
          <w:szCs w:val="20"/>
          <w:lang w:val="en-US"/>
        </w:rPr>
      </w:pPr>
      <w:r w:rsidRPr="0055496E">
        <w:rPr>
          <w:rFonts w:ascii="Verdana" w:hAnsi="Verdana"/>
          <w:color w:val="000000"/>
          <w:sz w:val="20"/>
          <w:szCs w:val="20"/>
          <w:lang w:val="en-US"/>
        </w:rPr>
        <w:t>Data exporter</w:t>
      </w:r>
    </w:p>
    <w:p w14:paraId="0F82AD02" w14:textId="77777777" w:rsidR="00636C10" w:rsidRPr="0055496E" w:rsidRDefault="00A33432">
      <w:pPr>
        <w:pStyle w:val="3"/>
        <w:jc w:val="both"/>
        <w:rPr>
          <w:rFonts w:ascii="Verdana" w:hAnsi="Verdana"/>
          <w:sz w:val="20"/>
          <w:szCs w:val="20"/>
          <w:lang w:val="en-US"/>
        </w:rPr>
      </w:pPr>
      <w:r w:rsidRPr="0055496E">
        <w:rPr>
          <w:rStyle w:val="a3"/>
          <w:rFonts w:ascii="Verdana" w:hAnsi="Verdana"/>
          <w:b/>
          <w:color w:val="000000"/>
          <w:sz w:val="20"/>
          <w:szCs w:val="20"/>
          <w:lang w:val="en-US"/>
        </w:rPr>
        <w:t>The data exporter is</w:t>
      </w:r>
      <w:r w:rsidRPr="0055496E">
        <w:rPr>
          <w:rStyle w:val="a3"/>
          <w:rFonts w:ascii="Verdana" w:hAnsi="Verdana"/>
          <w:bCs w:val="0"/>
          <w:color w:val="000000"/>
          <w:sz w:val="20"/>
          <w:szCs w:val="20"/>
          <w:lang w:val="en-US"/>
        </w:rPr>
        <w:t xml:space="preserve"> the entity identified as ‘Customer’ in the DPA.</w:t>
      </w:r>
    </w:p>
    <w:p w14:paraId="2333E019" w14:textId="77777777" w:rsidR="00636C10" w:rsidRPr="0055496E" w:rsidRDefault="00636C10">
      <w:pPr>
        <w:pStyle w:val="a6"/>
        <w:jc w:val="both"/>
        <w:rPr>
          <w:rFonts w:ascii="Verdana" w:hAnsi="Verdana"/>
          <w:color w:val="000000"/>
          <w:sz w:val="20"/>
          <w:szCs w:val="20"/>
          <w:lang w:val="en-US"/>
        </w:rPr>
      </w:pPr>
    </w:p>
    <w:p w14:paraId="1828E5AB" w14:textId="77777777" w:rsidR="00636C10" w:rsidRPr="0055496E" w:rsidRDefault="00A33432">
      <w:pPr>
        <w:pStyle w:val="2"/>
        <w:jc w:val="both"/>
        <w:rPr>
          <w:rFonts w:ascii="Verdana" w:hAnsi="Verdana"/>
          <w:color w:val="000000"/>
          <w:sz w:val="20"/>
          <w:szCs w:val="20"/>
          <w:lang w:val="en-US"/>
        </w:rPr>
      </w:pPr>
      <w:r w:rsidRPr="0055496E">
        <w:rPr>
          <w:rFonts w:ascii="Verdana" w:hAnsi="Verdana"/>
          <w:color w:val="000000"/>
          <w:sz w:val="20"/>
          <w:szCs w:val="20"/>
          <w:lang w:val="en-US"/>
        </w:rPr>
        <w:t>Data importer</w:t>
      </w:r>
    </w:p>
    <w:p w14:paraId="73FF88A4" w14:textId="77777777" w:rsidR="00636C10" w:rsidRPr="0055496E" w:rsidRDefault="00A33432">
      <w:pPr>
        <w:pStyle w:val="3"/>
        <w:jc w:val="both"/>
        <w:rPr>
          <w:rFonts w:ascii="Verdana" w:hAnsi="Verdana"/>
          <w:sz w:val="20"/>
          <w:szCs w:val="20"/>
          <w:lang w:val="en-US"/>
        </w:rPr>
      </w:pPr>
      <w:r w:rsidRPr="0055496E">
        <w:rPr>
          <w:rFonts w:ascii="Verdana" w:hAnsi="Verdana"/>
          <w:color w:val="000000"/>
          <w:sz w:val="20"/>
          <w:szCs w:val="20"/>
          <w:lang w:val="en-US"/>
        </w:rPr>
        <w:t xml:space="preserve">The data importer is </w:t>
      </w:r>
      <w:r w:rsidRPr="0055496E">
        <w:rPr>
          <w:rStyle w:val="a3"/>
          <w:rFonts w:ascii="Verdana" w:hAnsi="Verdana"/>
          <w:bCs w:val="0"/>
          <w:color w:val="000000"/>
          <w:sz w:val="20"/>
          <w:szCs w:val="20"/>
          <w:lang w:val="en-US"/>
        </w:rPr>
        <w:t>the entity identified as ‘</w:t>
      </w:r>
      <w:r w:rsidRPr="0055496E">
        <w:rPr>
          <w:rFonts w:ascii="Verdana" w:hAnsi="Verdana"/>
          <w:b w:val="0"/>
          <w:color w:val="000000"/>
          <w:sz w:val="20"/>
          <w:szCs w:val="20"/>
          <w:lang w:val="en-US"/>
        </w:rPr>
        <w:t>Processor’ in the</w:t>
      </w:r>
      <w:r w:rsidRPr="0055496E">
        <w:rPr>
          <w:rFonts w:ascii="Verdana" w:hAnsi="Verdana"/>
          <w:color w:val="000000"/>
          <w:sz w:val="20"/>
          <w:szCs w:val="20"/>
          <w:lang w:val="en-US"/>
        </w:rPr>
        <w:t xml:space="preserve"> </w:t>
      </w:r>
      <w:r w:rsidRPr="0055496E">
        <w:rPr>
          <w:rFonts w:ascii="Verdana" w:hAnsi="Verdana"/>
          <w:b w:val="0"/>
          <w:color w:val="000000"/>
          <w:sz w:val="20"/>
          <w:szCs w:val="20"/>
          <w:lang w:val="en-US"/>
        </w:rPr>
        <w:t>DPA</w:t>
      </w:r>
      <w:r w:rsidRPr="0055496E">
        <w:rPr>
          <w:rStyle w:val="a3"/>
          <w:rFonts w:ascii="Verdana" w:hAnsi="Verdana"/>
          <w:bCs w:val="0"/>
          <w:color w:val="000000"/>
          <w:sz w:val="20"/>
          <w:szCs w:val="20"/>
          <w:lang w:val="en-US"/>
        </w:rPr>
        <w:t>.</w:t>
      </w:r>
    </w:p>
    <w:p w14:paraId="2D29EC46" w14:textId="77777777" w:rsidR="00636C10" w:rsidRPr="0055496E" w:rsidRDefault="00A33432">
      <w:pPr>
        <w:pStyle w:val="3"/>
        <w:jc w:val="both"/>
        <w:rPr>
          <w:rFonts w:ascii="Verdana" w:hAnsi="Verdana"/>
          <w:color w:val="000000"/>
          <w:sz w:val="20"/>
          <w:szCs w:val="20"/>
          <w:lang w:val="en-US"/>
        </w:rPr>
      </w:pPr>
      <w:r w:rsidRPr="0055496E">
        <w:rPr>
          <w:rFonts w:ascii="Verdana" w:hAnsi="Verdana"/>
          <w:color w:val="000000"/>
          <w:sz w:val="20"/>
          <w:szCs w:val="20"/>
          <w:lang w:val="en-US"/>
        </w:rPr>
        <w:br/>
        <w:t>Data subjects</w:t>
      </w:r>
    </w:p>
    <w:p w14:paraId="3C59F419" w14:textId="77777777" w:rsidR="00636C10" w:rsidRPr="0055496E" w:rsidRDefault="00A33432">
      <w:pPr>
        <w:pStyle w:val="4"/>
        <w:jc w:val="both"/>
        <w:rPr>
          <w:rFonts w:ascii="Verdana" w:hAnsi="Verdana"/>
          <w:sz w:val="20"/>
          <w:szCs w:val="20"/>
          <w:lang w:val="en-US"/>
        </w:rPr>
      </w:pPr>
      <w:r w:rsidRPr="0055496E">
        <w:rPr>
          <w:rStyle w:val="a3"/>
          <w:rFonts w:ascii="Verdana" w:hAnsi="Verdana"/>
          <w:color w:val="000000"/>
          <w:sz w:val="20"/>
          <w:szCs w:val="20"/>
          <w:u w:val="single"/>
          <w:lang w:val="en-US"/>
        </w:rPr>
        <w:t>The personal data transferred concern the following categories of data subjects (please specify):</w:t>
      </w:r>
    </w:p>
    <w:p w14:paraId="61F64589" w14:textId="77777777" w:rsidR="00636C10" w:rsidRPr="0055496E" w:rsidRDefault="00A33432">
      <w:pPr>
        <w:numPr>
          <w:ilvl w:val="0"/>
          <w:numId w:val="1"/>
        </w:numPr>
        <w:tabs>
          <w:tab w:val="left" w:pos="0"/>
        </w:tabs>
        <w:jc w:val="both"/>
        <w:rPr>
          <w:rFonts w:ascii="Verdana" w:hAnsi="Verdana"/>
          <w:sz w:val="20"/>
          <w:szCs w:val="20"/>
          <w:lang w:val="en-US"/>
        </w:rPr>
      </w:pPr>
      <w:r w:rsidRPr="0055496E">
        <w:rPr>
          <w:rFonts w:ascii="Verdana" w:hAnsi="Verdana"/>
          <w:color w:val="000000"/>
          <w:sz w:val="20"/>
          <w:szCs w:val="20"/>
          <w:lang w:val="en-US"/>
        </w:rPr>
        <w:t>Employees, agents, advisors, freelancers or contact persons of Data Exporter (who are natural persons).</w:t>
      </w:r>
    </w:p>
    <w:p w14:paraId="3FD68C89" w14:textId="77777777" w:rsidR="00636C10" w:rsidRPr="0055496E" w:rsidRDefault="00A33432">
      <w:pPr>
        <w:numPr>
          <w:ilvl w:val="0"/>
          <w:numId w:val="1"/>
        </w:numPr>
        <w:tabs>
          <w:tab w:val="left" w:pos="0"/>
        </w:tabs>
        <w:jc w:val="both"/>
        <w:rPr>
          <w:rFonts w:ascii="Verdana" w:hAnsi="Verdana"/>
          <w:sz w:val="20"/>
          <w:szCs w:val="20"/>
          <w:lang w:val="en-US"/>
        </w:rPr>
      </w:pPr>
      <w:r w:rsidRPr="0055496E">
        <w:rPr>
          <w:rFonts w:ascii="Verdana" w:hAnsi="Verdana"/>
          <w:color w:val="000000"/>
          <w:sz w:val="20"/>
          <w:szCs w:val="20"/>
          <w:lang w:val="en-US"/>
        </w:rPr>
        <w:t>Clients, business partners and vendors of Data Exporter (who are natural persons).</w:t>
      </w:r>
    </w:p>
    <w:p w14:paraId="24DA2F99" w14:textId="77777777" w:rsidR="00636C10" w:rsidRPr="0055496E" w:rsidRDefault="00A33432">
      <w:pPr>
        <w:numPr>
          <w:ilvl w:val="0"/>
          <w:numId w:val="1"/>
        </w:numPr>
        <w:tabs>
          <w:tab w:val="left" w:pos="0"/>
        </w:tabs>
        <w:jc w:val="both"/>
        <w:rPr>
          <w:rFonts w:ascii="Verdana" w:hAnsi="Verdana"/>
          <w:sz w:val="20"/>
          <w:szCs w:val="20"/>
          <w:lang w:val="en-US"/>
        </w:rPr>
      </w:pPr>
      <w:r w:rsidRPr="0055496E">
        <w:rPr>
          <w:rFonts w:ascii="Verdana" w:hAnsi="Verdana"/>
          <w:color w:val="000000"/>
          <w:sz w:val="20"/>
          <w:szCs w:val="20"/>
          <w:lang w:val="en-US"/>
        </w:rPr>
        <w:t>Data Exporter’s Users authorized by Data Exporter to use the Service.</w:t>
      </w:r>
    </w:p>
    <w:p w14:paraId="6160D387"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 xml:space="preserve">Each category includes current, past and prospective data subjects. Where any of the following is itself a business or </w:t>
      </w:r>
      <w:proofErr w:type="spellStart"/>
      <w:r w:rsidRPr="0055496E">
        <w:rPr>
          <w:rFonts w:ascii="Verdana" w:hAnsi="Verdana"/>
          <w:color w:val="000000"/>
          <w:sz w:val="20"/>
          <w:szCs w:val="20"/>
          <w:lang w:val="en-US"/>
        </w:rPr>
        <w:t>organisation</w:t>
      </w:r>
      <w:proofErr w:type="spellEnd"/>
      <w:r w:rsidRPr="0055496E">
        <w:rPr>
          <w:rFonts w:ascii="Verdana" w:hAnsi="Verdana"/>
          <w:color w:val="000000"/>
          <w:sz w:val="20"/>
          <w:szCs w:val="20"/>
          <w:lang w:val="en-US"/>
        </w:rPr>
        <w:t>, it includes their staff.</w:t>
      </w:r>
    </w:p>
    <w:p w14:paraId="5A9FBECE" w14:textId="77777777" w:rsidR="00636C10" w:rsidRPr="0055496E" w:rsidRDefault="00A33432">
      <w:pPr>
        <w:pStyle w:val="3"/>
        <w:jc w:val="both"/>
        <w:rPr>
          <w:rFonts w:ascii="Verdana" w:hAnsi="Verdana"/>
          <w:color w:val="000000"/>
          <w:sz w:val="20"/>
          <w:szCs w:val="20"/>
          <w:lang w:val="en-US"/>
        </w:rPr>
      </w:pPr>
      <w:r w:rsidRPr="0055496E">
        <w:rPr>
          <w:rFonts w:ascii="Verdana" w:hAnsi="Verdana"/>
          <w:color w:val="000000"/>
          <w:sz w:val="20"/>
          <w:szCs w:val="20"/>
          <w:lang w:val="en-US"/>
        </w:rPr>
        <w:t>Categories of data</w:t>
      </w:r>
    </w:p>
    <w:p w14:paraId="3D67B9BB"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The personal data transferred concern the following categories of data:</w:t>
      </w:r>
    </w:p>
    <w:p w14:paraId="4F4D0D0E" w14:textId="77777777" w:rsidR="00636C10" w:rsidRPr="0055496E" w:rsidRDefault="00A33432">
      <w:pPr>
        <w:pStyle w:val="a6"/>
        <w:numPr>
          <w:ilvl w:val="0"/>
          <w:numId w:val="2"/>
        </w:numPr>
        <w:tabs>
          <w:tab w:val="left" w:pos="0"/>
        </w:tabs>
        <w:jc w:val="both"/>
        <w:rPr>
          <w:rFonts w:ascii="Verdana" w:hAnsi="Verdana"/>
          <w:sz w:val="20"/>
          <w:szCs w:val="20"/>
          <w:lang w:val="en-US"/>
        </w:rPr>
      </w:pPr>
      <w:r w:rsidRPr="0055496E">
        <w:rPr>
          <w:rFonts w:ascii="Verdana" w:hAnsi="Verdana"/>
          <w:color w:val="000000"/>
          <w:sz w:val="20"/>
          <w:szCs w:val="20"/>
          <w:lang w:val="en-US"/>
        </w:rPr>
        <w:t xml:space="preserve">Personal details, including any information that identiﬁes the data subject and their personal characteristics, including: name, contact details, age, date of birth, sex, </w:t>
      </w:r>
      <w:r w:rsidRPr="0055496E">
        <w:rPr>
          <w:rStyle w:val="a3"/>
          <w:rFonts w:ascii="Verdana" w:eastAsia="Times New Roman" w:hAnsi="Verdana" w:cs="Times New Roman"/>
          <w:b w:val="0"/>
          <w:bCs w:val="0"/>
          <w:color w:val="000000"/>
          <w:sz w:val="20"/>
          <w:szCs w:val="20"/>
          <w:lang w:val="en-US"/>
        </w:rPr>
        <w:t>the ID card (passport) information (name, surname, ID number) of the data subject, ID card (passport) photography;</w:t>
      </w:r>
    </w:p>
    <w:p w14:paraId="59FAAEEC" w14:textId="77777777" w:rsidR="00636C10" w:rsidRPr="0055496E" w:rsidRDefault="00A33432">
      <w:pPr>
        <w:numPr>
          <w:ilvl w:val="0"/>
          <w:numId w:val="2"/>
        </w:numPr>
        <w:tabs>
          <w:tab w:val="left" w:pos="0"/>
        </w:tabs>
        <w:spacing w:line="276" w:lineRule="auto"/>
        <w:jc w:val="both"/>
        <w:rPr>
          <w:rFonts w:ascii="Verdana" w:hAnsi="Verdana"/>
          <w:sz w:val="20"/>
          <w:szCs w:val="20"/>
          <w:lang w:val="en-US"/>
        </w:rPr>
      </w:pPr>
      <w:proofErr w:type="spellStart"/>
      <w:r w:rsidRPr="0055496E">
        <w:rPr>
          <w:rStyle w:val="a3"/>
          <w:rFonts w:ascii="Verdana" w:eastAsia="Times New Roman" w:hAnsi="Verdana" w:cs="Times New Roman"/>
          <w:b w:val="0"/>
          <w:bCs w:val="0"/>
          <w:color w:val="000000"/>
          <w:sz w:val="20"/>
          <w:szCs w:val="20"/>
          <w:lang w:val="uk-UA"/>
        </w:rPr>
        <w:t>Employment</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information</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including</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company</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name</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position</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and</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title</w:t>
      </w:r>
      <w:proofErr w:type="spellEnd"/>
      <w:r w:rsidRPr="0055496E">
        <w:rPr>
          <w:rStyle w:val="a3"/>
          <w:rFonts w:ascii="Verdana" w:eastAsia="Times New Roman" w:hAnsi="Verdana" w:cs="Times New Roman"/>
          <w:b w:val="0"/>
          <w:bCs w:val="0"/>
          <w:color w:val="000000"/>
          <w:sz w:val="20"/>
          <w:szCs w:val="20"/>
          <w:lang w:val="uk-UA"/>
        </w:rPr>
        <w:t>;</w:t>
      </w:r>
    </w:p>
    <w:p w14:paraId="01156F9A" w14:textId="77777777" w:rsidR="00636C10" w:rsidRPr="0055496E" w:rsidRDefault="00A33432">
      <w:pPr>
        <w:numPr>
          <w:ilvl w:val="0"/>
          <w:numId w:val="2"/>
        </w:numPr>
        <w:tabs>
          <w:tab w:val="left" w:pos="0"/>
        </w:tabs>
        <w:spacing w:line="276" w:lineRule="auto"/>
        <w:jc w:val="both"/>
        <w:rPr>
          <w:rFonts w:ascii="Verdana" w:hAnsi="Verdana"/>
          <w:sz w:val="20"/>
          <w:szCs w:val="20"/>
          <w:lang w:val="en-US"/>
        </w:rPr>
      </w:pPr>
      <w:proofErr w:type="spellStart"/>
      <w:r w:rsidRPr="0055496E">
        <w:rPr>
          <w:rStyle w:val="a3"/>
          <w:rFonts w:ascii="Verdana" w:eastAsia="Times New Roman" w:hAnsi="Verdana" w:cs="Times New Roman"/>
          <w:b w:val="0"/>
          <w:bCs w:val="0"/>
          <w:color w:val="000000"/>
          <w:sz w:val="20"/>
          <w:szCs w:val="20"/>
          <w:lang w:val="uk-UA"/>
        </w:rPr>
        <w:t>Contact</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information</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including</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geographical</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location</w:t>
      </w:r>
      <w:proofErr w:type="spellEnd"/>
      <w:r w:rsidRPr="0055496E">
        <w:rPr>
          <w:rStyle w:val="a3"/>
          <w:rFonts w:ascii="Verdana" w:eastAsia="Times New Roman" w:hAnsi="Verdana" w:cs="Times New Roman"/>
          <w:b w:val="0"/>
          <w:bCs w:val="0"/>
          <w:color w:val="000000"/>
          <w:sz w:val="20"/>
          <w:szCs w:val="20"/>
          <w:lang w:val="uk-UA"/>
        </w:rPr>
        <w:t xml:space="preserve">, </w:t>
      </w:r>
      <w:proofErr w:type="spellStart"/>
      <w:r w:rsidRPr="0055496E">
        <w:rPr>
          <w:rStyle w:val="a3"/>
          <w:rFonts w:ascii="Verdana" w:eastAsia="Times New Roman" w:hAnsi="Verdana" w:cs="Times New Roman"/>
          <w:b w:val="0"/>
          <w:bCs w:val="0"/>
          <w:color w:val="000000"/>
          <w:sz w:val="20"/>
          <w:szCs w:val="20"/>
          <w:lang w:val="uk-UA"/>
        </w:rPr>
        <w:t>address</w:t>
      </w:r>
      <w:proofErr w:type="spellEnd"/>
      <w:r w:rsidRPr="0055496E">
        <w:rPr>
          <w:rStyle w:val="a3"/>
          <w:rFonts w:ascii="Verdana" w:eastAsia="Times New Roman" w:hAnsi="Verdana" w:cs="Times New Roman"/>
          <w:b w:val="0"/>
          <w:bCs w:val="0"/>
          <w:color w:val="000000"/>
          <w:sz w:val="20"/>
          <w:szCs w:val="20"/>
          <w:lang w:val="uk-UA"/>
        </w:rPr>
        <w:t xml:space="preserve">, </w:t>
      </w:r>
      <w:r w:rsidRPr="0055496E">
        <w:rPr>
          <w:rStyle w:val="a3"/>
          <w:rFonts w:ascii="Verdana" w:eastAsia="Times New Roman" w:hAnsi="Verdana" w:cs="Times New Roman"/>
          <w:b w:val="0"/>
          <w:bCs w:val="0"/>
          <w:color w:val="000000"/>
          <w:sz w:val="20"/>
          <w:szCs w:val="20"/>
          <w:lang w:val="en-US"/>
        </w:rPr>
        <w:t>phone number and e-mail;</w:t>
      </w:r>
    </w:p>
    <w:p w14:paraId="2E670E95" w14:textId="77777777" w:rsidR="00636C10" w:rsidRPr="0055496E" w:rsidRDefault="00A33432">
      <w:pPr>
        <w:pStyle w:val="a6"/>
        <w:numPr>
          <w:ilvl w:val="0"/>
          <w:numId w:val="2"/>
        </w:numPr>
        <w:tabs>
          <w:tab w:val="left" w:pos="0"/>
        </w:tabs>
        <w:jc w:val="both"/>
        <w:rPr>
          <w:rFonts w:ascii="Verdana" w:hAnsi="Verdana"/>
          <w:sz w:val="20"/>
          <w:szCs w:val="20"/>
          <w:lang w:val="en-US"/>
        </w:rPr>
      </w:pPr>
      <w:r w:rsidRPr="0055496E">
        <w:rPr>
          <w:rStyle w:val="a3"/>
          <w:rFonts w:ascii="Verdana" w:eastAsia="Times New Roman" w:hAnsi="Verdana" w:cs="Times New Roman"/>
          <w:b w:val="0"/>
          <w:bCs w:val="0"/>
          <w:color w:val="000000"/>
          <w:sz w:val="20"/>
          <w:szCs w:val="20"/>
          <w:lang w:val="en-US"/>
        </w:rPr>
        <w:t xml:space="preserve">Identifying information about the </w:t>
      </w:r>
      <w:proofErr w:type="gramStart"/>
      <w:r w:rsidRPr="0055496E">
        <w:rPr>
          <w:rStyle w:val="a3"/>
          <w:rFonts w:ascii="Verdana" w:eastAsia="Times New Roman" w:hAnsi="Verdana" w:cs="Times New Roman"/>
          <w:b w:val="0"/>
          <w:bCs w:val="0"/>
          <w:color w:val="000000"/>
          <w:sz w:val="20"/>
          <w:szCs w:val="20"/>
          <w:lang w:val="en-US"/>
        </w:rPr>
        <w:t>clients</w:t>
      </w:r>
      <w:proofErr w:type="gramEnd"/>
      <w:r w:rsidRPr="0055496E">
        <w:rPr>
          <w:rStyle w:val="a3"/>
          <w:rFonts w:ascii="Verdana" w:eastAsia="Times New Roman" w:hAnsi="Verdana" w:cs="Times New Roman"/>
          <w:b w:val="0"/>
          <w:bCs w:val="0"/>
          <w:color w:val="000000"/>
          <w:sz w:val="20"/>
          <w:szCs w:val="20"/>
          <w:lang w:val="en-US"/>
        </w:rPr>
        <w:t xml:space="preserve"> object of property (car, flat, house, other object), such object photography and/or video.</w:t>
      </w:r>
    </w:p>
    <w:p w14:paraId="42A74757" w14:textId="77777777" w:rsidR="00636C10" w:rsidRPr="0055496E" w:rsidRDefault="00A33432">
      <w:pPr>
        <w:pStyle w:val="3"/>
        <w:jc w:val="both"/>
        <w:rPr>
          <w:rFonts w:ascii="Verdana" w:hAnsi="Verdana"/>
          <w:color w:val="000000"/>
          <w:sz w:val="20"/>
          <w:szCs w:val="20"/>
          <w:lang w:val="en-US"/>
        </w:rPr>
      </w:pPr>
      <w:r w:rsidRPr="0055496E">
        <w:rPr>
          <w:rFonts w:ascii="Verdana" w:hAnsi="Verdana"/>
          <w:color w:val="000000"/>
          <w:sz w:val="20"/>
          <w:szCs w:val="20"/>
          <w:lang w:val="en-US"/>
        </w:rPr>
        <w:t>Special categories of data (if appropriate)</w:t>
      </w:r>
    </w:p>
    <w:p w14:paraId="2668B873" w14:textId="77777777" w:rsidR="00636C10" w:rsidRPr="0055496E" w:rsidRDefault="00A33432">
      <w:pPr>
        <w:pStyle w:val="a6"/>
        <w:jc w:val="both"/>
        <w:rPr>
          <w:rFonts w:ascii="Verdana" w:hAnsi="Verdana"/>
          <w:color w:val="000000"/>
          <w:sz w:val="20"/>
          <w:szCs w:val="20"/>
          <w:lang w:val="en-US"/>
        </w:rPr>
      </w:pPr>
      <w:r w:rsidRPr="0055496E">
        <w:rPr>
          <w:rFonts w:ascii="Verdana" w:hAnsi="Verdana"/>
          <w:color w:val="000000"/>
          <w:sz w:val="20"/>
          <w:szCs w:val="20"/>
          <w:lang w:val="en-US"/>
        </w:rPr>
        <w:t>The personal data transferred concern no special categories of data.</w:t>
      </w:r>
    </w:p>
    <w:p w14:paraId="1A78DBDC" w14:textId="77777777" w:rsidR="00636C10" w:rsidRPr="0055496E" w:rsidRDefault="00A33432">
      <w:pPr>
        <w:pStyle w:val="3"/>
        <w:jc w:val="both"/>
        <w:rPr>
          <w:rFonts w:ascii="Verdana" w:hAnsi="Verdana"/>
          <w:color w:val="000000"/>
          <w:sz w:val="20"/>
          <w:szCs w:val="20"/>
          <w:lang w:val="en-US"/>
        </w:rPr>
      </w:pPr>
      <w:r w:rsidRPr="0055496E">
        <w:rPr>
          <w:rFonts w:ascii="Verdana" w:hAnsi="Verdana"/>
          <w:color w:val="000000"/>
          <w:sz w:val="20"/>
          <w:szCs w:val="20"/>
          <w:lang w:val="en-US"/>
        </w:rPr>
        <w:t>Processing operations</w:t>
      </w:r>
    </w:p>
    <w:p w14:paraId="299756B9" w14:textId="77777777" w:rsidR="00636C10" w:rsidRPr="0055496E" w:rsidRDefault="00A33432">
      <w:pPr>
        <w:pStyle w:val="a6"/>
        <w:jc w:val="both"/>
        <w:rPr>
          <w:rFonts w:ascii="Verdana" w:hAnsi="Verdana"/>
          <w:sz w:val="20"/>
          <w:szCs w:val="20"/>
          <w:lang w:val="en-US"/>
        </w:rPr>
      </w:pPr>
      <w:r w:rsidRPr="0055496E">
        <w:rPr>
          <w:rFonts w:ascii="Verdana" w:hAnsi="Verdana"/>
          <w:color w:val="000000"/>
          <w:sz w:val="20"/>
          <w:szCs w:val="20"/>
          <w:lang w:val="en-US"/>
        </w:rPr>
        <w:t>The personal data transferred will be subject to the following basic processing activities: collection, recording, adaptation, transfer, compute, storage, erasure.</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4875"/>
        <w:gridCol w:w="4763"/>
      </w:tblGrid>
      <w:tr w:rsidR="00636C10" w:rsidRPr="0055496E" w14:paraId="14817C3E" w14:textId="77777777">
        <w:tc>
          <w:tcPr>
            <w:tcW w:w="4874" w:type="dxa"/>
            <w:shd w:val="clear" w:color="auto" w:fill="auto"/>
          </w:tcPr>
          <w:p w14:paraId="2DE6BBD8" w14:textId="77777777" w:rsidR="00636C10" w:rsidRPr="0055496E" w:rsidRDefault="00A33432">
            <w:pPr>
              <w:pStyle w:val="a6"/>
              <w:jc w:val="center"/>
              <w:rPr>
                <w:rFonts w:ascii="Verdana" w:hAnsi="Verdana"/>
                <w:b/>
                <w:bCs/>
                <w:color w:val="000000"/>
                <w:sz w:val="20"/>
                <w:szCs w:val="20"/>
                <w:lang w:val="en-US"/>
              </w:rPr>
            </w:pPr>
            <w:r w:rsidRPr="0055496E">
              <w:rPr>
                <w:rFonts w:ascii="Verdana" w:hAnsi="Verdana"/>
                <w:b/>
                <w:bCs/>
                <w:color w:val="000000"/>
                <w:sz w:val="20"/>
                <w:szCs w:val="20"/>
                <w:lang w:val="en-US"/>
              </w:rPr>
              <w:t>Data Exporter</w:t>
            </w:r>
          </w:p>
        </w:tc>
        <w:tc>
          <w:tcPr>
            <w:tcW w:w="4763" w:type="dxa"/>
            <w:shd w:val="clear" w:color="auto" w:fill="auto"/>
          </w:tcPr>
          <w:p w14:paraId="07C10FA2" w14:textId="77777777" w:rsidR="00636C10" w:rsidRPr="0055496E" w:rsidRDefault="00A33432">
            <w:pPr>
              <w:pStyle w:val="aa"/>
              <w:jc w:val="center"/>
              <w:rPr>
                <w:rFonts w:ascii="Verdana" w:hAnsi="Verdana"/>
                <w:b/>
                <w:bCs/>
                <w:sz w:val="20"/>
                <w:szCs w:val="20"/>
              </w:rPr>
            </w:pPr>
            <w:proofErr w:type="spellStart"/>
            <w:r w:rsidRPr="0055496E">
              <w:rPr>
                <w:rFonts w:ascii="Verdana" w:hAnsi="Verdana"/>
                <w:b/>
                <w:bCs/>
                <w:sz w:val="20"/>
                <w:szCs w:val="20"/>
              </w:rPr>
              <w:t>Data</w:t>
            </w:r>
            <w:proofErr w:type="spellEnd"/>
            <w:r w:rsidRPr="0055496E">
              <w:rPr>
                <w:rFonts w:ascii="Verdana" w:hAnsi="Verdana"/>
                <w:b/>
                <w:bCs/>
                <w:sz w:val="20"/>
                <w:szCs w:val="20"/>
              </w:rPr>
              <w:t xml:space="preserve"> </w:t>
            </w:r>
            <w:proofErr w:type="spellStart"/>
            <w:r w:rsidRPr="0055496E">
              <w:rPr>
                <w:rFonts w:ascii="Verdana" w:hAnsi="Verdana"/>
                <w:b/>
                <w:bCs/>
                <w:sz w:val="20"/>
                <w:szCs w:val="20"/>
              </w:rPr>
              <w:t>Importer</w:t>
            </w:r>
            <w:proofErr w:type="spellEnd"/>
          </w:p>
        </w:tc>
      </w:tr>
      <w:tr w:rsidR="00636C10" w:rsidRPr="0055496E" w14:paraId="2D599DF3" w14:textId="77777777">
        <w:tc>
          <w:tcPr>
            <w:tcW w:w="4874" w:type="dxa"/>
            <w:shd w:val="clear" w:color="auto" w:fill="auto"/>
          </w:tcPr>
          <w:p w14:paraId="46880774" w14:textId="77777777" w:rsidR="00636C10" w:rsidRPr="0055496E" w:rsidRDefault="00636C10">
            <w:pPr>
              <w:pStyle w:val="a6"/>
              <w:spacing w:after="0"/>
              <w:jc w:val="center"/>
              <w:rPr>
                <w:rFonts w:ascii="Verdana" w:hAnsi="Verdana"/>
                <w:b/>
                <w:bCs/>
                <w:color w:val="000000"/>
                <w:sz w:val="20"/>
                <w:szCs w:val="20"/>
                <w:lang w:val="en-US"/>
              </w:rPr>
            </w:pPr>
          </w:p>
          <w:p w14:paraId="6B92B811" w14:textId="77777777" w:rsidR="00636C10" w:rsidRPr="0055496E" w:rsidRDefault="00A33432">
            <w:pPr>
              <w:pStyle w:val="a6"/>
              <w:spacing w:after="0"/>
              <w:jc w:val="center"/>
              <w:rPr>
                <w:rFonts w:ascii="Verdana" w:hAnsi="Verdana"/>
                <w:b/>
                <w:bCs/>
                <w:color w:val="000000"/>
                <w:sz w:val="20"/>
                <w:szCs w:val="20"/>
                <w:lang w:val="en-US"/>
              </w:rPr>
            </w:pPr>
            <w:r w:rsidRPr="0055496E">
              <w:rPr>
                <w:rFonts w:ascii="Verdana" w:hAnsi="Verdana"/>
                <w:b/>
                <w:bCs/>
                <w:color w:val="000000"/>
                <w:sz w:val="20"/>
                <w:szCs w:val="20"/>
                <w:lang w:val="en-US"/>
              </w:rPr>
              <w:t>CUSTOMER</w:t>
            </w:r>
          </w:p>
        </w:tc>
        <w:tc>
          <w:tcPr>
            <w:tcW w:w="4763" w:type="dxa"/>
            <w:shd w:val="clear" w:color="auto" w:fill="auto"/>
          </w:tcPr>
          <w:p w14:paraId="76AC5697" w14:textId="77777777" w:rsidR="00636C10" w:rsidRPr="0055496E" w:rsidRDefault="00A33432">
            <w:pPr>
              <w:pStyle w:val="aa"/>
              <w:jc w:val="center"/>
              <w:rPr>
                <w:rFonts w:ascii="Verdana" w:hAnsi="Verdana"/>
                <w:sz w:val="20"/>
                <w:szCs w:val="20"/>
                <w:lang w:val="en-US"/>
              </w:rPr>
            </w:pPr>
            <w:r w:rsidRPr="0055496E">
              <w:rPr>
                <w:rFonts w:ascii="Verdana" w:hAnsi="Verdana"/>
                <w:b/>
                <w:bCs/>
                <w:color w:val="000000"/>
                <w:sz w:val="20"/>
                <w:szCs w:val="20"/>
                <w:lang w:val="en-US"/>
              </w:rPr>
              <w:t>OBJECT CONTROL LLC</w:t>
            </w:r>
          </w:p>
          <w:p w14:paraId="4C82C6C8" w14:textId="77777777" w:rsidR="00636C10" w:rsidRPr="0055496E" w:rsidRDefault="00A33432">
            <w:pPr>
              <w:rPr>
                <w:rFonts w:ascii="Verdana" w:hAnsi="Verdana"/>
                <w:color w:val="000000"/>
                <w:sz w:val="20"/>
                <w:szCs w:val="20"/>
                <w:lang w:val="en-US"/>
              </w:rPr>
            </w:pPr>
            <w:r w:rsidRPr="0055496E">
              <w:rPr>
                <w:rFonts w:ascii="Verdana" w:hAnsi="Verdana"/>
                <w:color w:val="000000"/>
                <w:sz w:val="20"/>
                <w:szCs w:val="20"/>
                <w:lang w:val="en-US"/>
              </w:rPr>
              <w:t xml:space="preserve">01001, Kyiv, 20 </w:t>
            </w:r>
            <w:proofErr w:type="spellStart"/>
            <w:r w:rsidRPr="0055496E">
              <w:rPr>
                <w:rFonts w:ascii="Verdana" w:hAnsi="Verdana"/>
                <w:color w:val="000000"/>
                <w:sz w:val="20"/>
                <w:szCs w:val="20"/>
                <w:lang w:val="en-US"/>
              </w:rPr>
              <w:t>Esplanadna</w:t>
            </w:r>
            <w:proofErr w:type="spellEnd"/>
            <w:r w:rsidRPr="0055496E">
              <w:rPr>
                <w:rFonts w:ascii="Verdana" w:hAnsi="Verdana"/>
                <w:color w:val="000000"/>
                <w:sz w:val="20"/>
                <w:szCs w:val="20"/>
                <w:lang w:val="en-US"/>
              </w:rPr>
              <w:t xml:space="preserve"> str., suite 1107</w:t>
            </w:r>
          </w:p>
          <w:p w14:paraId="5010BE19" w14:textId="77777777" w:rsidR="00636C10" w:rsidRPr="0055496E" w:rsidRDefault="00A33432">
            <w:pPr>
              <w:rPr>
                <w:rFonts w:ascii="Verdana" w:hAnsi="Verdana"/>
                <w:color w:val="000000"/>
                <w:sz w:val="20"/>
                <w:szCs w:val="20"/>
                <w:lang w:val="en-US"/>
              </w:rPr>
            </w:pPr>
            <w:r w:rsidRPr="0055496E">
              <w:rPr>
                <w:rFonts w:ascii="Verdana" w:hAnsi="Verdana"/>
                <w:color w:val="000000"/>
                <w:sz w:val="20"/>
                <w:szCs w:val="20"/>
                <w:lang w:val="en-US"/>
              </w:rPr>
              <w:t>+380 671 97 71 51 admin@objectcontrol.com.ua</w:t>
            </w:r>
          </w:p>
        </w:tc>
      </w:tr>
    </w:tbl>
    <w:p w14:paraId="620D3716" w14:textId="77777777" w:rsidR="00636C10" w:rsidRPr="0055496E" w:rsidRDefault="00A33432">
      <w:pPr>
        <w:rPr>
          <w:rFonts w:ascii="Verdana" w:hAnsi="Verdana"/>
          <w:sz w:val="20"/>
          <w:szCs w:val="20"/>
        </w:rPr>
      </w:pPr>
      <w:r w:rsidRPr="0055496E">
        <w:rPr>
          <w:rFonts w:ascii="Verdana" w:hAnsi="Verdana"/>
          <w:sz w:val="20"/>
          <w:szCs w:val="20"/>
        </w:rPr>
        <w:br w:type="page"/>
      </w:r>
    </w:p>
    <w:p w14:paraId="30072F98" w14:textId="77777777" w:rsidR="00636C10" w:rsidRPr="0055496E" w:rsidRDefault="00A33432">
      <w:pPr>
        <w:pStyle w:val="a6"/>
        <w:spacing w:after="0"/>
        <w:jc w:val="center"/>
        <w:rPr>
          <w:rFonts w:ascii="Verdana" w:hAnsi="Verdana"/>
          <w:b/>
          <w:bCs/>
          <w:sz w:val="20"/>
          <w:szCs w:val="20"/>
          <w:lang w:val="en-US"/>
        </w:rPr>
      </w:pPr>
      <w:bookmarkStart w:id="7" w:name="d1e32-18-1"/>
      <w:bookmarkEnd w:id="7"/>
      <w:r w:rsidRPr="0055496E">
        <w:rPr>
          <w:rFonts w:ascii="Verdana" w:hAnsi="Verdana"/>
          <w:b/>
          <w:bCs/>
          <w:sz w:val="20"/>
          <w:szCs w:val="20"/>
          <w:lang w:val="en-US"/>
        </w:rPr>
        <w:lastRenderedPageBreak/>
        <w:t>Appendix 2</w:t>
      </w:r>
    </w:p>
    <w:p w14:paraId="1EB9A393" w14:textId="77777777" w:rsidR="00636C10" w:rsidRPr="0055496E" w:rsidRDefault="00A33432">
      <w:pPr>
        <w:pStyle w:val="a6"/>
        <w:jc w:val="center"/>
        <w:rPr>
          <w:rFonts w:ascii="Verdana" w:hAnsi="Verdana"/>
          <w:b/>
          <w:bCs/>
          <w:sz w:val="20"/>
          <w:szCs w:val="20"/>
          <w:lang w:val="en-US"/>
        </w:rPr>
      </w:pPr>
      <w:r w:rsidRPr="0055496E">
        <w:rPr>
          <w:rFonts w:ascii="Verdana" w:hAnsi="Verdana"/>
          <w:b/>
          <w:bCs/>
          <w:sz w:val="20"/>
          <w:szCs w:val="20"/>
          <w:lang w:val="en-US"/>
        </w:rPr>
        <w:t>to the Standard Contractual Clauses</w:t>
      </w:r>
    </w:p>
    <w:p w14:paraId="52C51192" w14:textId="77777777" w:rsidR="00636C10" w:rsidRPr="0055496E" w:rsidRDefault="00A33432">
      <w:pPr>
        <w:pStyle w:val="a6"/>
        <w:rPr>
          <w:rFonts w:ascii="Verdana" w:hAnsi="Verdana"/>
          <w:sz w:val="20"/>
          <w:szCs w:val="20"/>
          <w:lang w:val="en-US"/>
        </w:rPr>
      </w:pPr>
      <w:r w:rsidRPr="0055496E">
        <w:rPr>
          <w:rFonts w:ascii="Verdana" w:hAnsi="Verdana"/>
          <w:sz w:val="20"/>
          <w:szCs w:val="20"/>
          <w:lang w:val="en-US"/>
        </w:rPr>
        <w:t xml:space="preserve">Description of the technical and </w:t>
      </w:r>
      <w:proofErr w:type="spellStart"/>
      <w:r w:rsidRPr="0055496E">
        <w:rPr>
          <w:rFonts w:ascii="Verdana" w:hAnsi="Verdana"/>
          <w:sz w:val="20"/>
          <w:szCs w:val="20"/>
          <w:lang w:val="en-US"/>
        </w:rPr>
        <w:t>organisational</w:t>
      </w:r>
      <w:proofErr w:type="spellEnd"/>
      <w:r w:rsidRPr="0055496E">
        <w:rPr>
          <w:rFonts w:ascii="Verdana" w:hAnsi="Verdana"/>
          <w:sz w:val="20"/>
          <w:szCs w:val="20"/>
          <w:lang w:val="en-US"/>
        </w:rPr>
        <w:t xml:space="preserve"> security measures implemented by the data importer in accordance with Clauses 4(d) and 5(c) (or document/legislation attached): </w:t>
      </w:r>
    </w:p>
    <w:p w14:paraId="3569D5B7" w14:textId="77777777" w:rsidR="000F20CF" w:rsidRPr="0055496E" w:rsidRDefault="000F20CF" w:rsidP="000F20CF">
      <w:pPr>
        <w:spacing w:line="276" w:lineRule="auto"/>
        <w:jc w:val="both"/>
        <w:rPr>
          <w:rFonts w:ascii="Verdana" w:hAnsi="Verdana"/>
          <w:color w:val="000000"/>
          <w:sz w:val="20"/>
          <w:szCs w:val="20"/>
          <w:lang w:val="en-US"/>
        </w:rPr>
      </w:pPr>
      <w:bookmarkStart w:id="8" w:name="_Hlk65163250"/>
      <w:r w:rsidRPr="0055496E">
        <w:rPr>
          <w:rFonts w:ascii="Verdana" w:hAnsi="Verdana"/>
          <w:color w:val="000000"/>
          <w:sz w:val="20"/>
          <w:szCs w:val="20"/>
          <w:lang w:val="en-US"/>
        </w:rPr>
        <w:t>- use of SSL certificates;</w:t>
      </w:r>
    </w:p>
    <w:p w14:paraId="3838AD04"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measures to control access rights for data importer employees and contractors;</w:t>
      </w:r>
    </w:p>
    <w:p w14:paraId="71523CA1"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applicable contractual confidentiality obligations with data importer employees and contractors;</w:t>
      </w:r>
    </w:p>
    <w:p w14:paraId="7AECE5F2"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backup of the personal data processed;</w:t>
      </w:r>
    </w:p>
    <w:p w14:paraId="6D3E5FAF"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two-factor authentication of the data subject;</w:t>
      </w:r>
    </w:p>
    <w:p w14:paraId="0CE9B6A3"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use of RSA algorithms;</w:t>
      </w:r>
    </w:p>
    <w:p w14:paraId="7D103AA4" w14:textId="77777777" w:rsidR="000F20CF" w:rsidRPr="0055496E" w:rsidRDefault="000F20CF" w:rsidP="000F20CF">
      <w:pPr>
        <w:spacing w:line="276" w:lineRule="auto"/>
        <w:jc w:val="both"/>
        <w:rPr>
          <w:rFonts w:ascii="Verdana" w:hAnsi="Verdana"/>
          <w:color w:val="000000"/>
          <w:sz w:val="20"/>
          <w:szCs w:val="20"/>
          <w:lang w:val="en-US"/>
        </w:rPr>
      </w:pPr>
      <w:r w:rsidRPr="0055496E">
        <w:rPr>
          <w:rFonts w:ascii="Verdana" w:hAnsi="Verdana"/>
          <w:color w:val="000000"/>
          <w:sz w:val="20"/>
          <w:szCs w:val="20"/>
          <w:lang w:val="en-US"/>
        </w:rPr>
        <w:t>- use of electronic signature (library of e-signatures from IIT).</w:t>
      </w:r>
    </w:p>
    <w:bookmarkEnd w:id="8"/>
    <w:p w14:paraId="7B78E475" w14:textId="77777777" w:rsidR="00636C10" w:rsidRPr="0055496E" w:rsidRDefault="00636C10">
      <w:pPr>
        <w:rPr>
          <w:rFonts w:ascii="Verdana" w:hAnsi="Verdana"/>
          <w:sz w:val="20"/>
          <w:szCs w:val="20"/>
          <w:lang w:val="en-US"/>
        </w:rPr>
      </w:pP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4875"/>
        <w:gridCol w:w="4763"/>
      </w:tblGrid>
      <w:tr w:rsidR="00636C10" w:rsidRPr="0055496E" w14:paraId="57D2ABA3" w14:textId="77777777">
        <w:tc>
          <w:tcPr>
            <w:tcW w:w="4874" w:type="dxa"/>
            <w:shd w:val="clear" w:color="auto" w:fill="auto"/>
          </w:tcPr>
          <w:p w14:paraId="67E15CDB" w14:textId="77777777" w:rsidR="00636C10" w:rsidRPr="0055496E" w:rsidRDefault="00A33432">
            <w:pPr>
              <w:pStyle w:val="a6"/>
              <w:jc w:val="center"/>
              <w:rPr>
                <w:rFonts w:ascii="Verdana" w:hAnsi="Verdana"/>
                <w:b/>
                <w:bCs/>
                <w:color w:val="000000"/>
                <w:sz w:val="20"/>
                <w:szCs w:val="20"/>
                <w:lang w:val="en-US"/>
              </w:rPr>
            </w:pPr>
            <w:r w:rsidRPr="0055496E">
              <w:rPr>
                <w:rFonts w:ascii="Verdana" w:hAnsi="Verdana"/>
                <w:b/>
                <w:bCs/>
                <w:color w:val="000000"/>
                <w:sz w:val="20"/>
                <w:szCs w:val="20"/>
                <w:lang w:val="en-US"/>
              </w:rPr>
              <w:t>Data Exporter</w:t>
            </w:r>
          </w:p>
        </w:tc>
        <w:tc>
          <w:tcPr>
            <w:tcW w:w="4763" w:type="dxa"/>
            <w:shd w:val="clear" w:color="auto" w:fill="auto"/>
          </w:tcPr>
          <w:p w14:paraId="4BB41D3E" w14:textId="77777777" w:rsidR="00636C10" w:rsidRPr="0055496E" w:rsidRDefault="00A33432">
            <w:pPr>
              <w:pStyle w:val="aa"/>
              <w:jc w:val="center"/>
              <w:rPr>
                <w:rFonts w:ascii="Verdana" w:hAnsi="Verdana"/>
                <w:b/>
                <w:bCs/>
                <w:sz w:val="20"/>
                <w:szCs w:val="20"/>
              </w:rPr>
            </w:pPr>
            <w:proofErr w:type="spellStart"/>
            <w:r w:rsidRPr="0055496E">
              <w:rPr>
                <w:rFonts w:ascii="Verdana" w:hAnsi="Verdana"/>
                <w:b/>
                <w:bCs/>
                <w:sz w:val="20"/>
                <w:szCs w:val="20"/>
              </w:rPr>
              <w:t>Data</w:t>
            </w:r>
            <w:proofErr w:type="spellEnd"/>
            <w:r w:rsidRPr="0055496E">
              <w:rPr>
                <w:rFonts w:ascii="Verdana" w:hAnsi="Verdana"/>
                <w:b/>
                <w:bCs/>
                <w:sz w:val="20"/>
                <w:szCs w:val="20"/>
              </w:rPr>
              <w:t xml:space="preserve"> </w:t>
            </w:r>
            <w:proofErr w:type="spellStart"/>
            <w:r w:rsidRPr="0055496E">
              <w:rPr>
                <w:rFonts w:ascii="Verdana" w:hAnsi="Verdana"/>
                <w:b/>
                <w:bCs/>
                <w:sz w:val="20"/>
                <w:szCs w:val="20"/>
              </w:rPr>
              <w:t>Importer</w:t>
            </w:r>
            <w:proofErr w:type="spellEnd"/>
          </w:p>
        </w:tc>
      </w:tr>
      <w:tr w:rsidR="00636C10" w:rsidRPr="0055496E" w14:paraId="0AB542C7" w14:textId="77777777">
        <w:tc>
          <w:tcPr>
            <w:tcW w:w="4874" w:type="dxa"/>
            <w:shd w:val="clear" w:color="auto" w:fill="auto"/>
          </w:tcPr>
          <w:p w14:paraId="480F7D6E" w14:textId="77777777" w:rsidR="00636C10" w:rsidRPr="0055496E" w:rsidRDefault="00636C10">
            <w:pPr>
              <w:pStyle w:val="a6"/>
              <w:spacing w:after="0"/>
              <w:jc w:val="center"/>
              <w:rPr>
                <w:rFonts w:ascii="Verdana" w:hAnsi="Verdana"/>
                <w:b/>
                <w:bCs/>
                <w:color w:val="000000"/>
                <w:sz w:val="20"/>
                <w:szCs w:val="20"/>
                <w:lang w:val="en-US"/>
              </w:rPr>
            </w:pPr>
          </w:p>
          <w:p w14:paraId="154BD069" w14:textId="77777777" w:rsidR="00636C10" w:rsidRPr="0055496E" w:rsidRDefault="00A33432">
            <w:pPr>
              <w:pStyle w:val="a6"/>
              <w:spacing w:after="0"/>
              <w:jc w:val="center"/>
              <w:rPr>
                <w:rFonts w:ascii="Verdana" w:hAnsi="Verdana"/>
                <w:b/>
                <w:bCs/>
                <w:color w:val="000000"/>
                <w:sz w:val="20"/>
                <w:szCs w:val="20"/>
                <w:lang w:val="en-US"/>
              </w:rPr>
            </w:pPr>
            <w:r w:rsidRPr="0055496E">
              <w:rPr>
                <w:rFonts w:ascii="Verdana" w:hAnsi="Verdana"/>
                <w:b/>
                <w:bCs/>
                <w:color w:val="000000"/>
                <w:sz w:val="20"/>
                <w:szCs w:val="20"/>
                <w:lang w:val="en-US"/>
              </w:rPr>
              <w:t>CUSTOMER</w:t>
            </w:r>
          </w:p>
        </w:tc>
        <w:tc>
          <w:tcPr>
            <w:tcW w:w="4763" w:type="dxa"/>
            <w:shd w:val="clear" w:color="auto" w:fill="auto"/>
          </w:tcPr>
          <w:p w14:paraId="188711C1" w14:textId="77777777" w:rsidR="00636C10" w:rsidRPr="0055496E" w:rsidRDefault="00A33432">
            <w:pPr>
              <w:pStyle w:val="aa"/>
              <w:jc w:val="both"/>
              <w:rPr>
                <w:rFonts w:ascii="Verdana" w:hAnsi="Verdana"/>
                <w:b/>
                <w:bCs/>
                <w:color w:val="000000"/>
                <w:sz w:val="20"/>
                <w:szCs w:val="20"/>
                <w:lang w:val="en-US"/>
              </w:rPr>
            </w:pPr>
            <w:r w:rsidRPr="0055496E">
              <w:rPr>
                <w:rFonts w:ascii="Verdana" w:hAnsi="Verdana"/>
                <w:b/>
                <w:bCs/>
                <w:color w:val="000000"/>
                <w:sz w:val="20"/>
                <w:szCs w:val="20"/>
                <w:lang w:val="en-US"/>
              </w:rPr>
              <w:t>OBJECT CONTROL LLC</w:t>
            </w:r>
          </w:p>
          <w:p w14:paraId="10C0E924" w14:textId="77777777" w:rsidR="00636C10" w:rsidRPr="0055496E" w:rsidRDefault="00A33432">
            <w:pPr>
              <w:rPr>
                <w:rFonts w:ascii="Verdana" w:hAnsi="Verdana"/>
                <w:color w:val="000000"/>
                <w:sz w:val="20"/>
                <w:szCs w:val="20"/>
                <w:lang w:val="en-US"/>
              </w:rPr>
            </w:pPr>
            <w:r w:rsidRPr="0055496E">
              <w:rPr>
                <w:rFonts w:ascii="Verdana" w:hAnsi="Verdana"/>
                <w:color w:val="000000"/>
                <w:sz w:val="20"/>
                <w:szCs w:val="20"/>
                <w:lang w:val="en-US"/>
              </w:rPr>
              <w:t xml:space="preserve">01001, Kyiv, 20 </w:t>
            </w:r>
            <w:proofErr w:type="spellStart"/>
            <w:r w:rsidRPr="0055496E">
              <w:rPr>
                <w:rFonts w:ascii="Verdana" w:hAnsi="Verdana"/>
                <w:color w:val="000000"/>
                <w:sz w:val="20"/>
                <w:szCs w:val="20"/>
                <w:lang w:val="en-US"/>
              </w:rPr>
              <w:t>Esplanadna</w:t>
            </w:r>
            <w:proofErr w:type="spellEnd"/>
            <w:r w:rsidRPr="0055496E">
              <w:rPr>
                <w:rFonts w:ascii="Verdana" w:hAnsi="Verdana"/>
                <w:color w:val="000000"/>
                <w:sz w:val="20"/>
                <w:szCs w:val="20"/>
                <w:lang w:val="en-US"/>
              </w:rPr>
              <w:t xml:space="preserve"> str., suite 1107</w:t>
            </w:r>
          </w:p>
          <w:p w14:paraId="53BCBD41" w14:textId="77777777" w:rsidR="00636C10" w:rsidRPr="0055496E" w:rsidRDefault="00A33432">
            <w:pPr>
              <w:rPr>
                <w:rFonts w:ascii="Verdana" w:hAnsi="Verdana"/>
                <w:color w:val="000000"/>
                <w:sz w:val="20"/>
                <w:szCs w:val="20"/>
                <w:lang w:val="en-US"/>
              </w:rPr>
            </w:pPr>
            <w:r w:rsidRPr="0055496E">
              <w:rPr>
                <w:rFonts w:ascii="Verdana" w:hAnsi="Verdana"/>
                <w:color w:val="000000"/>
                <w:sz w:val="20"/>
                <w:szCs w:val="20"/>
                <w:lang w:val="en-US"/>
              </w:rPr>
              <w:t>+380 671 97 71 51 admin@objectcontrol.com.ua</w:t>
            </w:r>
          </w:p>
        </w:tc>
      </w:tr>
    </w:tbl>
    <w:p w14:paraId="66CF8FCD" w14:textId="3FD2212E" w:rsidR="00636C10" w:rsidRPr="0055496E" w:rsidRDefault="00636C10">
      <w:pPr>
        <w:rPr>
          <w:rFonts w:ascii="Verdana" w:hAnsi="Verdana"/>
          <w:sz w:val="20"/>
          <w:szCs w:val="20"/>
        </w:rPr>
      </w:pPr>
    </w:p>
    <w:p w14:paraId="7B4FC8CF" w14:textId="3ED7AB01" w:rsidR="000F20CF" w:rsidRPr="0055496E" w:rsidRDefault="000F20CF">
      <w:pPr>
        <w:rPr>
          <w:rFonts w:ascii="Verdana" w:hAnsi="Verdana"/>
          <w:sz w:val="20"/>
          <w:szCs w:val="20"/>
        </w:rPr>
      </w:pPr>
    </w:p>
    <w:p w14:paraId="72C81E4D" w14:textId="023F611E" w:rsidR="000F20CF" w:rsidRPr="0055496E" w:rsidRDefault="000F20CF">
      <w:pPr>
        <w:rPr>
          <w:rFonts w:ascii="Verdana" w:hAnsi="Verdana"/>
          <w:sz w:val="20"/>
          <w:szCs w:val="20"/>
        </w:rPr>
      </w:pPr>
    </w:p>
    <w:p w14:paraId="6CC474ED" w14:textId="77777777" w:rsidR="000F20CF" w:rsidRPr="0055496E" w:rsidRDefault="000F20CF" w:rsidP="000F20CF">
      <w:pPr>
        <w:spacing w:line="276" w:lineRule="auto"/>
        <w:jc w:val="center"/>
        <w:rPr>
          <w:rFonts w:ascii="Verdana" w:hAnsi="Verdana"/>
          <w:b/>
          <w:bCs/>
          <w:sz w:val="20"/>
          <w:szCs w:val="20"/>
          <w:lang w:val="en-US"/>
        </w:rPr>
      </w:pPr>
      <w:r w:rsidRPr="0055496E">
        <w:rPr>
          <w:rFonts w:ascii="Verdana" w:hAnsi="Verdana"/>
          <w:b/>
          <w:bCs/>
          <w:sz w:val="20"/>
          <w:szCs w:val="20"/>
          <w:lang w:val="en-US"/>
        </w:rPr>
        <w:t>Director</w:t>
      </w:r>
      <w:r w:rsidRPr="0055496E">
        <w:rPr>
          <w:rFonts w:ascii="Verdana" w:hAnsi="Verdana"/>
          <w:b/>
          <w:bCs/>
          <w:color w:val="000000"/>
          <w:sz w:val="20"/>
          <w:szCs w:val="20"/>
          <w:lang w:val="en-US"/>
        </w:rPr>
        <w:t xml:space="preserve"> Object Control LLC</w:t>
      </w:r>
      <w:r w:rsidRPr="0055496E">
        <w:rPr>
          <w:rFonts w:ascii="Verdana" w:hAnsi="Verdana"/>
          <w:b/>
          <w:bCs/>
          <w:color w:val="000000"/>
          <w:sz w:val="20"/>
          <w:szCs w:val="20"/>
          <w:lang w:val="uk-UA"/>
        </w:rPr>
        <w:t xml:space="preserve"> </w:t>
      </w:r>
      <w:r w:rsidRPr="0055496E">
        <w:rPr>
          <w:rFonts w:ascii="Verdana" w:hAnsi="Verdana"/>
          <w:b/>
          <w:bCs/>
          <w:color w:val="000000"/>
          <w:sz w:val="20"/>
          <w:szCs w:val="20"/>
          <w:lang w:val="uk-UA"/>
        </w:rPr>
        <w:tab/>
      </w:r>
      <w:r w:rsidRPr="0055496E">
        <w:rPr>
          <w:rFonts w:ascii="Verdana" w:hAnsi="Verdana"/>
          <w:b/>
          <w:bCs/>
          <w:color w:val="000000"/>
          <w:sz w:val="20"/>
          <w:szCs w:val="20"/>
          <w:lang w:val="uk-UA"/>
        </w:rPr>
        <w:tab/>
      </w:r>
      <w:r w:rsidRPr="0055496E">
        <w:rPr>
          <w:rFonts w:ascii="Verdana" w:hAnsi="Verdana"/>
          <w:b/>
          <w:bCs/>
          <w:color w:val="000000"/>
          <w:sz w:val="20"/>
          <w:szCs w:val="20"/>
          <w:lang w:val="uk-UA"/>
        </w:rPr>
        <w:tab/>
      </w:r>
      <w:r w:rsidRPr="0055496E">
        <w:rPr>
          <w:rFonts w:ascii="Verdana" w:hAnsi="Verdana"/>
          <w:b/>
          <w:bCs/>
          <w:color w:val="000000"/>
          <w:sz w:val="20"/>
          <w:szCs w:val="20"/>
          <w:lang w:val="uk-UA"/>
        </w:rPr>
        <w:tab/>
      </w:r>
      <w:r w:rsidRPr="0055496E">
        <w:rPr>
          <w:rFonts w:ascii="Verdana" w:hAnsi="Verdana"/>
          <w:b/>
          <w:bCs/>
          <w:color w:val="000000"/>
          <w:sz w:val="20"/>
          <w:szCs w:val="20"/>
          <w:lang w:val="uk-UA"/>
        </w:rPr>
        <w:tab/>
      </w:r>
      <w:r w:rsidRPr="0055496E">
        <w:rPr>
          <w:rFonts w:ascii="Verdana" w:hAnsi="Verdana"/>
          <w:b/>
          <w:bCs/>
          <w:color w:val="000000"/>
          <w:sz w:val="20"/>
          <w:szCs w:val="20"/>
          <w:lang w:val="uk-UA"/>
        </w:rPr>
        <w:tab/>
      </w:r>
      <w:r w:rsidRPr="0055496E">
        <w:rPr>
          <w:rFonts w:ascii="Verdana" w:hAnsi="Verdana"/>
          <w:b/>
          <w:bCs/>
          <w:color w:val="000000"/>
          <w:sz w:val="20"/>
          <w:szCs w:val="20"/>
          <w:lang w:val="en-US"/>
        </w:rPr>
        <w:t xml:space="preserve">M.V. </w:t>
      </w:r>
      <w:proofErr w:type="spellStart"/>
      <w:r w:rsidRPr="0055496E">
        <w:rPr>
          <w:rFonts w:ascii="Verdana" w:hAnsi="Verdana"/>
          <w:b/>
          <w:bCs/>
          <w:color w:val="000000"/>
          <w:sz w:val="20"/>
          <w:szCs w:val="20"/>
          <w:lang w:val="en-US"/>
        </w:rPr>
        <w:t>Korolenko</w:t>
      </w:r>
      <w:proofErr w:type="spellEnd"/>
    </w:p>
    <w:p w14:paraId="547D7A2A" w14:textId="77777777" w:rsidR="000F20CF" w:rsidRPr="0055496E" w:rsidRDefault="000F20CF">
      <w:pPr>
        <w:rPr>
          <w:rFonts w:ascii="Verdana" w:hAnsi="Verdana"/>
          <w:sz w:val="20"/>
          <w:szCs w:val="20"/>
          <w:lang w:val="en-US"/>
        </w:rPr>
      </w:pPr>
    </w:p>
    <w:sectPr w:rsidR="000F20CF" w:rsidRPr="0055496E">
      <w:footerReference w:type="default" r:id="rId8"/>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011B" w14:textId="77777777" w:rsidR="00D80FD9" w:rsidRDefault="00A33432">
      <w:r>
        <w:separator/>
      </w:r>
    </w:p>
  </w:endnote>
  <w:endnote w:type="continuationSeparator" w:id="0">
    <w:p w14:paraId="3D409DAE" w14:textId="77777777" w:rsidR="00D80FD9" w:rsidRDefault="00A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01"/>
    <w:family w:val="roman"/>
    <w:pitch w:val="variable"/>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7D9C" w14:textId="77777777" w:rsidR="00636C10" w:rsidRPr="004A098A" w:rsidRDefault="00A33432">
    <w:pPr>
      <w:pStyle w:val="ab"/>
      <w:rPr>
        <w:lang w:val="en-US"/>
      </w:rPr>
    </w:pPr>
    <w:r>
      <w:rPr>
        <w:sz w:val="22"/>
        <w:szCs w:val="22"/>
        <w:lang w:val="en-US"/>
      </w:rPr>
      <w:t>Object Control LLC Data Processing Addendum</w:t>
    </w:r>
  </w:p>
  <w:p w14:paraId="0632A41D" w14:textId="775BF3F5" w:rsidR="00636C10" w:rsidRDefault="00A33432">
    <w:pPr>
      <w:pStyle w:val="ab"/>
    </w:pPr>
    <w:r>
      <w:rPr>
        <w:sz w:val="22"/>
        <w:szCs w:val="22"/>
        <w:lang w:val="en-US"/>
      </w:rPr>
      <w:t>Effective date:</w:t>
    </w:r>
    <w:r>
      <w:rPr>
        <w:sz w:val="22"/>
        <w:szCs w:val="22"/>
      </w:rPr>
      <w:t xml:space="preserve"> </w:t>
    </w:r>
    <w:r w:rsidR="004A098A">
      <w:rPr>
        <w:sz w:val="22"/>
        <w:szCs w:val="22"/>
        <w:lang w:val="en-US"/>
      </w:rPr>
      <w:t>February 25</w:t>
    </w:r>
    <w:r>
      <w:rPr>
        <w:sz w:val="22"/>
        <w:szCs w:val="22"/>
      </w:rPr>
      <w:t>, 2021</w:t>
    </w:r>
    <w:r>
      <w:tab/>
    </w:r>
    <w:r>
      <w:tab/>
    </w:r>
    <w:r>
      <w:fldChar w:fldCharType="begin"/>
    </w:r>
    <w:r>
      <w:instrText>PAGE</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ADD7" w14:textId="77777777" w:rsidR="00D80FD9" w:rsidRDefault="00A33432">
      <w:r>
        <w:separator/>
      </w:r>
    </w:p>
  </w:footnote>
  <w:footnote w:type="continuationSeparator" w:id="0">
    <w:p w14:paraId="4FABD85C" w14:textId="77777777" w:rsidR="00D80FD9" w:rsidRDefault="00A33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5F3A"/>
    <w:multiLevelType w:val="multilevel"/>
    <w:tmpl w:val="22BAAA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D50BF5"/>
    <w:multiLevelType w:val="multilevel"/>
    <w:tmpl w:val="D49047C8"/>
    <w:lvl w:ilvl="0">
      <w:start w:val="1"/>
      <w:numFmt w:val="bullet"/>
      <w:lvlText w:val=""/>
      <w:lvlJc w:val="left"/>
      <w:pPr>
        <w:tabs>
          <w:tab w:val="num" w:pos="707"/>
        </w:tabs>
        <w:ind w:left="707" w:hanging="283"/>
      </w:pPr>
      <w:rPr>
        <w:rFonts w:ascii="Symbol" w:hAnsi="Symbol" w:cs="Symbol" w:hint="default"/>
        <w:b w:val="0"/>
        <w:i w:val="0"/>
        <w:color w:val="00000A"/>
        <w:sz w:val="24"/>
      </w:rPr>
    </w:lvl>
    <w:lvl w:ilvl="1">
      <w:start w:val="1"/>
      <w:numFmt w:val="bullet"/>
      <w:lvlText w:val=""/>
      <w:lvlJc w:val="left"/>
      <w:pPr>
        <w:tabs>
          <w:tab w:val="num" w:pos="1414"/>
        </w:tabs>
        <w:ind w:left="1414" w:hanging="283"/>
      </w:pPr>
      <w:rPr>
        <w:rFonts w:ascii="Symbol" w:hAnsi="Symbol" w:cs="Symbol" w:hint="default"/>
        <w:sz w:val="20"/>
      </w:rPr>
    </w:lvl>
    <w:lvl w:ilvl="2">
      <w:start w:val="1"/>
      <w:numFmt w:val="bullet"/>
      <w:lvlText w:val=""/>
      <w:lvlJc w:val="left"/>
      <w:pPr>
        <w:tabs>
          <w:tab w:val="num" w:pos="2121"/>
        </w:tabs>
        <w:ind w:left="2121" w:hanging="283"/>
      </w:pPr>
      <w:rPr>
        <w:rFonts w:ascii="Symbol" w:hAnsi="Symbol" w:cs="Times New Roman" w:hint="default"/>
        <w:b w:val="0"/>
        <w:bCs w:val="0"/>
        <w:i w:val="0"/>
        <w:iCs w:val="0"/>
        <w:caps w:val="0"/>
        <w:smallCaps w:val="0"/>
        <w:strike w:val="0"/>
        <w:dstrike w:val="0"/>
        <w:vanish w:val="0"/>
        <w:color w:val="000000"/>
        <w:spacing w:val="0"/>
        <w:position w:val="0"/>
        <w:sz w:val="24"/>
        <w:u w:val="none"/>
        <w:effect w:val="none"/>
        <w:vertAlign w:val="baseline"/>
        <w:em w:val="none"/>
      </w:rPr>
    </w:lvl>
    <w:lvl w:ilvl="3">
      <w:start w:val="1"/>
      <w:numFmt w:val="bullet"/>
      <w:lvlText w:val=""/>
      <w:lvlJc w:val="left"/>
      <w:pPr>
        <w:tabs>
          <w:tab w:val="num" w:pos="2828"/>
        </w:tabs>
        <w:ind w:left="2828" w:hanging="283"/>
      </w:pPr>
      <w:rPr>
        <w:rFonts w:ascii="Symbol" w:hAnsi="Symbol" w:cs="Symbol" w:hint="default"/>
        <w:sz w:val="20"/>
      </w:rPr>
    </w:lvl>
    <w:lvl w:ilvl="4">
      <w:start w:val="1"/>
      <w:numFmt w:val="bullet"/>
      <w:lvlText w:val=""/>
      <w:lvlJc w:val="left"/>
      <w:pPr>
        <w:tabs>
          <w:tab w:val="num" w:pos="3535"/>
        </w:tabs>
        <w:ind w:left="3535" w:hanging="283"/>
      </w:pPr>
      <w:rPr>
        <w:rFonts w:ascii="Symbol" w:hAnsi="Symbol" w:cs="Symbol" w:hint="default"/>
        <w:b w:val="0"/>
        <w:i w:val="0"/>
        <w:sz w:val="20"/>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11342A62"/>
    <w:multiLevelType w:val="multilevel"/>
    <w:tmpl w:val="6C1E41B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10"/>
    <w:rsid w:val="000F20CF"/>
    <w:rsid w:val="004A098A"/>
    <w:rsid w:val="0055496E"/>
    <w:rsid w:val="00636C10"/>
    <w:rsid w:val="00A33432"/>
    <w:rsid w:val="00D80F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3C99"/>
  <w15:docId w15:val="{AF94F935-ED0A-42E0-B4BB-EE40919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2">
    <w:name w:val="heading 2"/>
    <w:basedOn w:val="a"/>
    <w:next w:val="a"/>
    <w:uiPriority w:val="9"/>
    <w:unhideWhenUsed/>
    <w:qFormat/>
    <w:pPr>
      <w:spacing w:line="360" w:lineRule="auto"/>
      <w:outlineLvl w:val="1"/>
    </w:pPr>
    <w:rPr>
      <w:b/>
      <w:iCs/>
      <w:color w:val="005EB8"/>
      <w:sz w:val="28"/>
      <w:szCs w:val="28"/>
      <w:lang w:eastAsia="en-GB"/>
    </w:rPr>
  </w:style>
  <w:style w:type="paragraph" w:styleId="3">
    <w:name w:val="heading 3"/>
    <w:basedOn w:val="a"/>
    <w:next w:val="a"/>
    <w:uiPriority w:val="9"/>
    <w:unhideWhenUsed/>
    <w:qFormat/>
    <w:pPr>
      <w:spacing w:line="360" w:lineRule="auto"/>
      <w:outlineLvl w:val="2"/>
    </w:pPr>
    <w:rPr>
      <w:b/>
      <w:color w:val="7C2855"/>
    </w:rPr>
  </w:style>
  <w:style w:type="paragraph" w:styleId="4">
    <w:name w:val="heading 4"/>
    <w:basedOn w:val="a"/>
    <w:next w:val="a"/>
    <w:uiPriority w:val="9"/>
    <w:unhideWhenUsed/>
    <w:qFormat/>
    <w:pPr>
      <w:keepNext/>
      <w:keepLines/>
      <w:spacing w:after="160"/>
      <w:outlineLvl w:val="3"/>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Pr>
      <w:b/>
      <w:bCs/>
    </w:rPr>
  </w:style>
  <w:style w:type="character" w:customStyle="1" w:styleId="ListLabel102">
    <w:name w:val="ListLabel 102"/>
    <w:qFormat/>
    <w:rPr>
      <w:b w:val="0"/>
      <w:i w:val="0"/>
      <w:color w:val="00000A"/>
      <w:sz w:val="24"/>
    </w:rPr>
  </w:style>
  <w:style w:type="character" w:customStyle="1" w:styleId="ListLabel103">
    <w:name w:val="ListLabel 103"/>
    <w:qFormat/>
    <w:rPr>
      <w:sz w:val="24"/>
      <w:szCs w:val="24"/>
    </w:rPr>
  </w:style>
  <w:style w:type="character" w:customStyle="1" w:styleId="ListLabel104">
    <w:name w:val="ListLabel 104"/>
    <w:qFormat/>
    <w:rPr>
      <w:b w:val="0"/>
      <w:i w:val="0"/>
      <w:color w:val="00000A"/>
      <w:sz w:val="24"/>
    </w:rPr>
  </w:style>
  <w:style w:type="character" w:customStyle="1" w:styleId="ListLabel105">
    <w:name w:val="ListLabel 105"/>
    <w:qFormat/>
    <w:rPr>
      <w:b w:val="0"/>
      <w:sz w:val="20"/>
    </w:rPr>
  </w:style>
  <w:style w:type="character" w:customStyle="1" w:styleId="ListLabel106">
    <w:name w:val="ListLabel 106"/>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07">
    <w:name w:val="ListLabel 107"/>
    <w:qFormat/>
    <w:rPr>
      <w:sz w:val="20"/>
    </w:rPr>
  </w:style>
  <w:style w:type="character" w:customStyle="1" w:styleId="ListLabel108">
    <w:name w:val="ListLabel 108"/>
    <w:qFormat/>
    <w:rPr>
      <w:b w:val="0"/>
      <w:i w:val="0"/>
      <w:sz w:val="20"/>
    </w:rPr>
  </w:style>
  <w:style w:type="character" w:customStyle="1" w:styleId="ListLabel8">
    <w:name w:val="ListLabel 8"/>
    <w:qFormat/>
    <w:rPr>
      <w:b w:val="0"/>
      <w:i w:val="0"/>
      <w:color w:val="00000A"/>
      <w:sz w:val="24"/>
    </w:rPr>
  </w:style>
  <w:style w:type="character" w:customStyle="1" w:styleId="ListLabel9">
    <w:name w:val="ListLabel 9"/>
    <w:qFormat/>
    <w:rPr>
      <w:b w:val="0"/>
      <w:sz w:val="24"/>
      <w:szCs w:val="24"/>
    </w:rPr>
  </w:style>
  <w:style w:type="character" w:customStyle="1" w:styleId="ListLabel10">
    <w:name w:val="ListLabel 10"/>
    <w:qFormat/>
    <w:rPr>
      <w:b w:val="0"/>
      <w:i w:val="0"/>
      <w:color w:val="00000A"/>
      <w:sz w:val="24"/>
    </w:rPr>
  </w:style>
  <w:style w:type="character" w:customStyle="1" w:styleId="ListLabel11">
    <w:name w:val="ListLabel 11"/>
    <w:qFormat/>
    <w:rPr>
      <w:sz w:val="20"/>
    </w:rPr>
  </w:style>
  <w:style w:type="character" w:customStyle="1" w:styleId="ListLabel12">
    <w:name w:val="ListLabel 12"/>
    <w:qFormat/>
    <w:rPr>
      <w:rFonts w:ascii="Arial" w:hAnsi="Arial"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3">
    <w:name w:val="ListLabel 13"/>
    <w:qFormat/>
    <w:rPr>
      <w:sz w:val="20"/>
    </w:rPr>
  </w:style>
  <w:style w:type="character" w:customStyle="1" w:styleId="ListLabel14">
    <w:name w:val="ListLabel 14"/>
    <w:qFormat/>
    <w:rPr>
      <w:b w:val="0"/>
      <w:i w:val="0"/>
      <w:sz w:val="20"/>
    </w:rPr>
  </w:style>
  <w:style w:type="character" w:customStyle="1" w:styleId="-">
    <w:name w:val="Интернет-ссылка"/>
    <w:rPr>
      <w:color w:val="000080"/>
      <w:u w:val="single"/>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a4">
    <w:name w:val="Маркеры списка"/>
    <w:qFormat/>
    <w:rPr>
      <w:rFonts w:ascii="OpenSymbol" w:eastAsia="OpenSymbol" w:hAnsi="OpenSymbol" w:cs="OpenSymbol"/>
    </w:rPr>
  </w:style>
  <w:style w:type="character" w:customStyle="1" w:styleId="ListLabel109">
    <w:name w:val="ListLabel 109"/>
    <w:qFormat/>
    <w:rPr>
      <w:b w:val="0"/>
      <w:i w:val="0"/>
      <w:color w:val="00000A"/>
      <w:sz w:val="24"/>
    </w:rPr>
  </w:style>
  <w:style w:type="character" w:customStyle="1" w:styleId="ListLabel110">
    <w:name w:val="ListLabel 110"/>
    <w:qFormat/>
    <w:rPr>
      <w:b w:val="0"/>
      <w:sz w:val="24"/>
      <w:szCs w:val="24"/>
    </w:rPr>
  </w:style>
  <w:style w:type="character" w:customStyle="1" w:styleId="ListLabel111">
    <w:name w:val="ListLabel 111"/>
    <w:qFormat/>
    <w:rPr>
      <w:b w:val="0"/>
      <w:i w:val="0"/>
      <w:color w:val="00000A"/>
      <w:sz w:val="24"/>
    </w:rPr>
  </w:style>
  <w:style w:type="character" w:customStyle="1" w:styleId="ListLabel112">
    <w:name w:val="ListLabel 112"/>
    <w:qFormat/>
    <w:rPr>
      <w:sz w:val="20"/>
    </w:rPr>
  </w:style>
  <w:style w:type="character" w:customStyle="1" w:styleId="ListLabel113">
    <w:name w:val="ListLabel 113"/>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14">
    <w:name w:val="ListLabel 114"/>
    <w:qFormat/>
    <w:rPr>
      <w:sz w:val="20"/>
    </w:rPr>
  </w:style>
  <w:style w:type="character" w:customStyle="1" w:styleId="ListLabel115">
    <w:name w:val="ListLabel 115"/>
    <w:qFormat/>
    <w:rPr>
      <w:b w:val="0"/>
      <w:i w:val="0"/>
      <w:sz w:val="20"/>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ascii="Times New Roman" w:hAnsi="Times New Roman" w:cs="Symbol"/>
      <w:b w:val="0"/>
      <w:i w:val="0"/>
      <w:color w:val="00000A"/>
      <w:sz w:val="24"/>
    </w:rPr>
  </w:style>
  <w:style w:type="character" w:customStyle="1" w:styleId="ListLabel119">
    <w:name w:val="ListLabel 119"/>
    <w:qFormat/>
    <w:rPr>
      <w:rFonts w:cs="Symbol"/>
      <w:sz w:val="20"/>
    </w:rPr>
  </w:style>
  <w:style w:type="character" w:customStyle="1" w:styleId="ListLabel120">
    <w:name w:val="ListLabel 120"/>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21">
    <w:name w:val="ListLabel 121"/>
    <w:qFormat/>
    <w:rPr>
      <w:rFonts w:cs="Symbol"/>
      <w:sz w:val="20"/>
    </w:rPr>
  </w:style>
  <w:style w:type="character" w:customStyle="1" w:styleId="ListLabel122">
    <w:name w:val="ListLabel 122"/>
    <w:qFormat/>
    <w:rPr>
      <w:rFonts w:cs="Symbol"/>
      <w:b w:val="0"/>
      <w:i w:val="0"/>
      <w:sz w:val="20"/>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Times New Roman" w:hAnsi="Times New Roman" w:cs="OpenSymbol"/>
      <w:sz w:val="24"/>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Times New Roman" w:hAnsi="Times New Roman" w:cs="OpenSymbol"/>
      <w:sz w:val="24"/>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Times New Roman" w:hAnsi="Times New Roman" w:cs="OpenSymbol"/>
      <w:sz w:val="24"/>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Times New Roman" w:hAnsi="Times New Roman" w:cs="Symbol"/>
      <w:b w:val="0"/>
      <w:i w:val="0"/>
      <w:color w:val="00000A"/>
      <w:sz w:val="24"/>
    </w:rPr>
  </w:style>
  <w:style w:type="character" w:customStyle="1" w:styleId="ListLabel155">
    <w:name w:val="ListLabel 155"/>
    <w:qFormat/>
    <w:rPr>
      <w:rFonts w:cs="Symbol"/>
      <w:sz w:val="20"/>
    </w:rPr>
  </w:style>
  <w:style w:type="character" w:customStyle="1" w:styleId="ListLabel156">
    <w:name w:val="ListLabel 156"/>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57">
    <w:name w:val="ListLabel 157"/>
    <w:qFormat/>
    <w:rPr>
      <w:rFonts w:cs="Symbol"/>
      <w:sz w:val="20"/>
    </w:rPr>
  </w:style>
  <w:style w:type="character" w:customStyle="1" w:styleId="ListLabel158">
    <w:name w:val="ListLabel 158"/>
    <w:qFormat/>
    <w:rPr>
      <w:rFonts w:cs="Symbol"/>
      <w:b w:val="0"/>
      <w:i w:val="0"/>
      <w:sz w:val="20"/>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Times New Roman" w:hAnsi="Times New Roman" w:cs="OpenSymbol"/>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Times New Roman" w:hAnsi="Times New Roman" w:cs="OpenSymbol"/>
      <w:sz w:val="24"/>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Times New Roman" w:hAnsi="Times New Roman" w:cs="OpenSymbol"/>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Times New Roman" w:hAnsi="Times New Roman" w:cs="Symbol"/>
      <w:b w:val="0"/>
      <w:i w:val="0"/>
      <w:color w:val="00000A"/>
      <w:sz w:val="24"/>
    </w:rPr>
  </w:style>
  <w:style w:type="character" w:customStyle="1" w:styleId="ListLabel191">
    <w:name w:val="ListLabel 191"/>
    <w:qFormat/>
    <w:rPr>
      <w:rFonts w:cs="Symbol"/>
      <w:sz w:val="20"/>
    </w:rPr>
  </w:style>
  <w:style w:type="character" w:customStyle="1" w:styleId="ListLabel192">
    <w:name w:val="ListLabel 192"/>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193">
    <w:name w:val="ListLabel 193"/>
    <w:qFormat/>
    <w:rPr>
      <w:rFonts w:cs="Symbol"/>
      <w:sz w:val="20"/>
    </w:rPr>
  </w:style>
  <w:style w:type="character" w:customStyle="1" w:styleId="ListLabel194">
    <w:name w:val="ListLabel 194"/>
    <w:qFormat/>
    <w:rPr>
      <w:rFonts w:cs="Symbol"/>
      <w:b w:val="0"/>
      <w:i w:val="0"/>
      <w:sz w:val="20"/>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Times New Roman" w:hAnsi="Times New Roman" w:cs="OpenSymbol"/>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Times New Roman" w:hAnsi="Times New Roman" w:cs="OpenSymbol"/>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Times New Roman" w:hAnsi="Times New Roman" w:cs="OpenSymbol"/>
      <w:sz w:val="24"/>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Times New Roman" w:hAnsi="Times New Roman" w:cs="Symbol"/>
      <w:b w:val="0"/>
      <w:i w:val="0"/>
      <w:color w:val="00000A"/>
      <w:sz w:val="24"/>
    </w:rPr>
  </w:style>
  <w:style w:type="character" w:customStyle="1" w:styleId="ListLabel227">
    <w:name w:val="ListLabel 227"/>
    <w:qFormat/>
    <w:rPr>
      <w:rFonts w:cs="Symbol"/>
      <w:sz w:val="20"/>
    </w:rPr>
  </w:style>
  <w:style w:type="character" w:customStyle="1" w:styleId="ListLabel228">
    <w:name w:val="ListLabel 228"/>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29">
    <w:name w:val="ListLabel 229"/>
    <w:qFormat/>
    <w:rPr>
      <w:rFonts w:cs="Symbol"/>
      <w:sz w:val="20"/>
    </w:rPr>
  </w:style>
  <w:style w:type="character" w:customStyle="1" w:styleId="ListLabel230">
    <w:name w:val="ListLabel 230"/>
    <w:qFormat/>
    <w:rPr>
      <w:rFonts w:cs="Symbol"/>
      <w:b w:val="0"/>
      <w:i w:val="0"/>
      <w:sz w:val="20"/>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Times New Roman" w:hAnsi="Times New Roman" w:cs="OpenSymbol"/>
      <w:sz w:val="24"/>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Times New Roman" w:hAnsi="Times New Roman" w:cs="OpenSymbol"/>
      <w:sz w:val="24"/>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Times New Roman" w:hAnsi="Times New Roman" w:cs="OpenSymbol"/>
      <w:sz w:val="24"/>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Times New Roman" w:hAnsi="Times New Roman" w:cs="Symbol"/>
      <w:b w:val="0"/>
      <w:i w:val="0"/>
      <w:color w:val="00000A"/>
      <w:sz w:val="24"/>
    </w:rPr>
  </w:style>
  <w:style w:type="character" w:customStyle="1" w:styleId="ListLabel263">
    <w:name w:val="ListLabel 263"/>
    <w:qFormat/>
    <w:rPr>
      <w:rFonts w:cs="Symbol"/>
      <w:sz w:val="20"/>
    </w:rPr>
  </w:style>
  <w:style w:type="character" w:customStyle="1" w:styleId="ListLabel264">
    <w:name w:val="ListLabel 264"/>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65">
    <w:name w:val="ListLabel 265"/>
    <w:qFormat/>
    <w:rPr>
      <w:rFonts w:cs="Symbol"/>
      <w:sz w:val="20"/>
    </w:rPr>
  </w:style>
  <w:style w:type="character" w:customStyle="1" w:styleId="ListLabel266">
    <w:name w:val="ListLabel 266"/>
    <w:qFormat/>
    <w:rPr>
      <w:rFonts w:cs="Symbol"/>
      <w:b w:val="0"/>
      <w:i w:val="0"/>
      <w:sz w:val="20"/>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Times New Roman" w:hAnsi="Times New Roman" w:cs="Symbol"/>
      <w:b w:val="0"/>
      <w:i w:val="0"/>
      <w:color w:val="00000A"/>
      <w:sz w:val="24"/>
    </w:rPr>
  </w:style>
  <w:style w:type="character" w:customStyle="1" w:styleId="ListLabel281">
    <w:name w:val="ListLabel 281"/>
    <w:qFormat/>
    <w:rPr>
      <w:rFonts w:cs="Symbol"/>
      <w:sz w:val="20"/>
    </w:rPr>
  </w:style>
  <w:style w:type="character" w:customStyle="1" w:styleId="ListLabel282">
    <w:name w:val="ListLabel 282"/>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83">
    <w:name w:val="ListLabel 283"/>
    <w:qFormat/>
    <w:rPr>
      <w:rFonts w:cs="Symbol"/>
      <w:sz w:val="20"/>
    </w:rPr>
  </w:style>
  <w:style w:type="character" w:customStyle="1" w:styleId="ListLabel284">
    <w:name w:val="ListLabel 284"/>
    <w:qFormat/>
    <w:rPr>
      <w:rFonts w:cs="Symbol"/>
      <w:b w:val="0"/>
      <w:i w:val="0"/>
      <w:sz w:val="20"/>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sz w:val="24"/>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Times New Roman" w:hAnsi="Times New Roman" w:cs="Symbol"/>
      <w:b w:val="0"/>
      <w:i w:val="0"/>
      <w:color w:val="00000A"/>
      <w:sz w:val="24"/>
    </w:rPr>
  </w:style>
  <w:style w:type="character" w:customStyle="1" w:styleId="ListLabel299">
    <w:name w:val="ListLabel 299"/>
    <w:qFormat/>
    <w:rPr>
      <w:rFonts w:cs="Symbol"/>
      <w:sz w:val="20"/>
    </w:rPr>
  </w:style>
  <w:style w:type="character" w:customStyle="1" w:styleId="ListLabel300">
    <w:name w:val="ListLabel 300"/>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301">
    <w:name w:val="ListLabel 301"/>
    <w:qFormat/>
    <w:rPr>
      <w:rFonts w:cs="Symbol"/>
      <w:sz w:val="20"/>
    </w:rPr>
  </w:style>
  <w:style w:type="character" w:customStyle="1" w:styleId="ListLabel302">
    <w:name w:val="ListLabel 302"/>
    <w:qFormat/>
    <w:rPr>
      <w:rFonts w:cs="Symbol"/>
      <w:b w:val="0"/>
      <w:i w:val="0"/>
      <w:sz w:val="20"/>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sz w:val="24"/>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Times New Roman" w:hAnsi="Times New Roman" w:cs="Symbol"/>
      <w:b w:val="0"/>
      <w:i w:val="0"/>
      <w:color w:val="00000A"/>
      <w:sz w:val="24"/>
    </w:rPr>
  </w:style>
  <w:style w:type="character" w:customStyle="1" w:styleId="ListLabel317">
    <w:name w:val="ListLabel 317"/>
    <w:qFormat/>
    <w:rPr>
      <w:rFonts w:cs="Symbol"/>
      <w:sz w:val="20"/>
    </w:rPr>
  </w:style>
  <w:style w:type="character" w:customStyle="1" w:styleId="ListLabel318">
    <w:name w:val="ListLabel 318"/>
    <w:qFormat/>
    <w:rPr>
      <w:rFonts w:cs="Times New Roman"/>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319">
    <w:name w:val="ListLabel 319"/>
    <w:qFormat/>
    <w:rPr>
      <w:rFonts w:cs="Symbol"/>
      <w:sz w:val="20"/>
    </w:rPr>
  </w:style>
  <w:style w:type="character" w:customStyle="1" w:styleId="ListLabel320">
    <w:name w:val="ListLabel 320"/>
    <w:qFormat/>
    <w:rPr>
      <w:rFonts w:cs="Symbol"/>
      <w:b w:val="0"/>
      <w:i w:val="0"/>
      <w:sz w:val="20"/>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sz w:val="24"/>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paragraph" w:styleId="a5">
    <w:name w:val="Title"/>
    <w:basedOn w:val="a"/>
    <w:next w:val="a6"/>
    <w:uiPriority w:val="10"/>
    <w:qFormat/>
    <w:pPr>
      <w:keepNext/>
      <w:spacing w:before="240" w:after="120"/>
    </w:pPr>
    <w:rPr>
      <w:rFonts w:ascii="Liberation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Содержимое таблицы"/>
    <w:basedOn w:val="a"/>
    <w:qFormat/>
    <w:pPr>
      <w:suppressLineNumbers/>
    </w:pPr>
  </w:style>
  <w:style w:type="paragraph" w:styleId="ab">
    <w:name w:val="footer"/>
    <w:basedOn w:val="a"/>
    <w:pPr>
      <w:suppressLineNumbers/>
      <w:tabs>
        <w:tab w:val="center" w:pos="4819"/>
        <w:tab w:val="right" w:pos="9638"/>
      </w:tabs>
    </w:pPr>
  </w:style>
  <w:style w:type="paragraph" w:customStyle="1" w:styleId="ac">
    <w:name w:val="Горизонтальная линия"/>
    <w:basedOn w:val="a"/>
    <w:qFormat/>
  </w:style>
  <w:style w:type="paragraph" w:customStyle="1" w:styleId="ad">
    <w:name w:val="Заголовок таблицы"/>
    <w:basedOn w:val="aa"/>
    <w:qFormat/>
    <w:pPr>
      <w:jc w:val="center"/>
    </w:pPr>
    <w:rPr>
      <w:b/>
      <w:bCs/>
    </w:rPr>
  </w:style>
  <w:style w:type="paragraph" w:styleId="ae">
    <w:name w:val="header"/>
    <w:basedOn w:val="a"/>
  </w:style>
  <w:style w:type="paragraph" w:styleId="af">
    <w:name w:val="annotation text"/>
    <w:basedOn w:val="a"/>
    <w:link w:val="af0"/>
    <w:uiPriority w:val="99"/>
    <w:semiHidden/>
    <w:unhideWhenUsed/>
    <w:rPr>
      <w:rFonts w:cs="Mangal"/>
      <w:sz w:val="20"/>
      <w:szCs w:val="18"/>
    </w:rPr>
  </w:style>
  <w:style w:type="character" w:customStyle="1" w:styleId="af0">
    <w:name w:val="Текст примітки Знак"/>
    <w:basedOn w:val="a0"/>
    <w:link w:val="af"/>
    <w:uiPriority w:val="99"/>
    <w:semiHidden/>
    <w:rPr>
      <w:rFonts w:cs="Mangal"/>
      <w:color w:val="00000A"/>
      <w:szCs w:val="18"/>
    </w:rPr>
  </w:style>
  <w:style w:type="character" w:styleId="af1">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4768">
      <w:bodyDiv w:val="1"/>
      <w:marLeft w:val="0"/>
      <w:marRight w:val="0"/>
      <w:marTop w:val="0"/>
      <w:marBottom w:val="0"/>
      <w:divBdr>
        <w:top w:val="none" w:sz="0" w:space="0" w:color="auto"/>
        <w:left w:val="none" w:sz="0" w:space="0" w:color="auto"/>
        <w:bottom w:val="none" w:sz="0" w:space="0" w:color="auto"/>
        <w:right w:val="none" w:sz="0" w:space="0" w:color="auto"/>
      </w:divBdr>
    </w:div>
    <w:div w:id="1507941181">
      <w:bodyDiv w:val="1"/>
      <w:marLeft w:val="0"/>
      <w:marRight w:val="0"/>
      <w:marTop w:val="0"/>
      <w:marBottom w:val="0"/>
      <w:divBdr>
        <w:top w:val="none" w:sz="0" w:space="0" w:color="auto"/>
        <w:left w:val="none" w:sz="0" w:space="0" w:color="auto"/>
        <w:bottom w:val="none" w:sz="0" w:space="0" w:color="auto"/>
        <w:right w:val="none" w:sz="0" w:space="0" w:color="auto"/>
      </w:divBdr>
      <w:divsChild>
        <w:div w:id="462967944">
          <w:marLeft w:val="0"/>
          <w:marRight w:val="0"/>
          <w:marTop w:val="0"/>
          <w:marBottom w:val="0"/>
          <w:divBdr>
            <w:top w:val="none" w:sz="0" w:space="0" w:color="auto"/>
            <w:left w:val="none" w:sz="0" w:space="0" w:color="auto"/>
            <w:bottom w:val="none" w:sz="0" w:space="0" w:color="auto"/>
            <w:right w:val="none" w:sz="0" w:space="0" w:color="auto"/>
          </w:divBdr>
          <w:divsChild>
            <w:div w:id="684281615">
              <w:marLeft w:val="0"/>
              <w:marRight w:val="0"/>
              <w:marTop w:val="0"/>
              <w:marBottom w:val="0"/>
              <w:divBdr>
                <w:top w:val="none" w:sz="0" w:space="0" w:color="auto"/>
                <w:left w:val="none" w:sz="0" w:space="0" w:color="auto"/>
                <w:bottom w:val="none" w:sz="0" w:space="0" w:color="auto"/>
                <w:right w:val="none" w:sz="0" w:space="0" w:color="auto"/>
              </w:divBdr>
              <w:divsChild>
                <w:div w:id="633491085">
                  <w:marLeft w:val="0"/>
                  <w:marRight w:val="0"/>
                  <w:marTop w:val="0"/>
                  <w:marBottom w:val="0"/>
                  <w:divBdr>
                    <w:top w:val="none" w:sz="0" w:space="0" w:color="auto"/>
                    <w:left w:val="none" w:sz="0" w:space="0" w:color="auto"/>
                    <w:bottom w:val="none" w:sz="0" w:space="0" w:color="auto"/>
                    <w:right w:val="none" w:sz="0" w:space="0" w:color="auto"/>
                  </w:divBdr>
                  <w:divsChild>
                    <w:div w:id="1133786407">
                      <w:marLeft w:val="0"/>
                      <w:marRight w:val="0"/>
                      <w:marTop w:val="0"/>
                      <w:marBottom w:val="0"/>
                      <w:divBdr>
                        <w:top w:val="none" w:sz="0" w:space="0" w:color="auto"/>
                        <w:left w:val="none" w:sz="0" w:space="0" w:color="auto"/>
                        <w:bottom w:val="none" w:sz="0" w:space="0" w:color="auto"/>
                        <w:right w:val="none" w:sz="0" w:space="0" w:color="auto"/>
                      </w:divBdr>
                      <w:divsChild>
                        <w:div w:id="986591257">
                          <w:marLeft w:val="0"/>
                          <w:marRight w:val="0"/>
                          <w:marTop w:val="0"/>
                          <w:marBottom w:val="0"/>
                          <w:divBdr>
                            <w:top w:val="none" w:sz="0" w:space="0" w:color="auto"/>
                            <w:left w:val="none" w:sz="0" w:space="0" w:color="auto"/>
                            <w:bottom w:val="none" w:sz="0" w:space="0" w:color="auto"/>
                            <w:right w:val="none" w:sz="0" w:space="0" w:color="auto"/>
                          </w:divBdr>
                          <w:divsChild>
                            <w:div w:id="1836803057">
                              <w:marLeft w:val="0"/>
                              <w:marRight w:val="0"/>
                              <w:marTop w:val="0"/>
                              <w:marBottom w:val="0"/>
                              <w:divBdr>
                                <w:top w:val="none" w:sz="0" w:space="0" w:color="auto"/>
                                <w:left w:val="none" w:sz="0" w:space="0" w:color="auto"/>
                                <w:bottom w:val="none" w:sz="0" w:space="0" w:color="auto"/>
                                <w:right w:val="none" w:sz="0" w:space="0" w:color="auto"/>
                              </w:divBdr>
                              <w:divsChild>
                                <w:div w:id="1714769361">
                                  <w:marLeft w:val="0"/>
                                  <w:marRight w:val="0"/>
                                  <w:marTop w:val="0"/>
                                  <w:marBottom w:val="0"/>
                                  <w:divBdr>
                                    <w:top w:val="none" w:sz="0" w:space="0" w:color="auto"/>
                                    <w:left w:val="none" w:sz="0" w:space="0" w:color="auto"/>
                                    <w:bottom w:val="none" w:sz="0" w:space="0" w:color="auto"/>
                                    <w:right w:val="none" w:sz="0" w:space="0" w:color="auto"/>
                                  </w:divBdr>
                                  <w:divsChild>
                                    <w:div w:id="1063524826">
                                      <w:marLeft w:val="0"/>
                                      <w:marRight w:val="0"/>
                                      <w:marTop w:val="0"/>
                                      <w:marBottom w:val="0"/>
                                      <w:divBdr>
                                        <w:top w:val="none" w:sz="0" w:space="0" w:color="auto"/>
                                        <w:left w:val="none" w:sz="0" w:space="0" w:color="auto"/>
                                        <w:bottom w:val="none" w:sz="0" w:space="0" w:color="auto"/>
                                        <w:right w:val="none" w:sz="0" w:space="0" w:color="auto"/>
                                      </w:divBdr>
                                    </w:div>
                                    <w:div w:id="2099865737">
                                      <w:marLeft w:val="0"/>
                                      <w:marRight w:val="0"/>
                                      <w:marTop w:val="0"/>
                                      <w:marBottom w:val="0"/>
                                      <w:divBdr>
                                        <w:top w:val="none" w:sz="0" w:space="0" w:color="auto"/>
                                        <w:left w:val="none" w:sz="0" w:space="0" w:color="auto"/>
                                        <w:bottom w:val="none" w:sz="0" w:space="0" w:color="auto"/>
                                        <w:right w:val="none" w:sz="0" w:space="0" w:color="auto"/>
                                      </w:divBdr>
                                      <w:divsChild>
                                        <w:div w:id="327051998">
                                          <w:marLeft w:val="0"/>
                                          <w:marRight w:val="165"/>
                                          <w:marTop w:val="150"/>
                                          <w:marBottom w:val="0"/>
                                          <w:divBdr>
                                            <w:top w:val="none" w:sz="0" w:space="0" w:color="auto"/>
                                            <w:left w:val="none" w:sz="0" w:space="0" w:color="auto"/>
                                            <w:bottom w:val="none" w:sz="0" w:space="0" w:color="auto"/>
                                            <w:right w:val="none" w:sz="0" w:space="0" w:color="auto"/>
                                          </w:divBdr>
                                          <w:divsChild>
                                            <w:div w:id="216554636">
                                              <w:marLeft w:val="0"/>
                                              <w:marRight w:val="0"/>
                                              <w:marTop w:val="0"/>
                                              <w:marBottom w:val="0"/>
                                              <w:divBdr>
                                                <w:top w:val="none" w:sz="0" w:space="0" w:color="auto"/>
                                                <w:left w:val="none" w:sz="0" w:space="0" w:color="auto"/>
                                                <w:bottom w:val="none" w:sz="0" w:space="0" w:color="auto"/>
                                                <w:right w:val="none" w:sz="0" w:space="0" w:color="auto"/>
                                              </w:divBdr>
                                              <w:divsChild>
                                                <w:div w:id="1444424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en/TXT/?uri=CELEX%3A32010D00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5413</Words>
  <Characters>30855</Characters>
  <Application>Microsoft Office Word</Application>
  <DocSecurity>0</DocSecurity>
  <Lines>257</Lines>
  <Paragraphs>72</Paragraphs>
  <ScaleCrop>false</ScaleCrop>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dc:description/>
  <cp:lastModifiedBy>Наталія</cp:lastModifiedBy>
  <cp:revision>2</cp:revision>
  <dcterms:created xsi:type="dcterms:W3CDTF">2021-02-26T11:39:00Z</dcterms:created>
  <dcterms:modified xsi:type="dcterms:W3CDTF">2021-02-26T11:39:00Z</dcterms:modified>
  <dc:language>ru-RU</dc:language>
</cp:coreProperties>
</file>